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06A901D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F1D1B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0F1D1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4C564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3432</w:t>
      </w:r>
    </w:p>
    <w:p w14:paraId="3DEDC117" w14:textId="55C07FCB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F1D1B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0F1D1B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F1D1B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6C6D0D3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E3457">
        <w:rPr>
          <w:rFonts w:ascii="Arial" w:eastAsia="Calibri" w:hAnsi="Arial" w:cs="Arial"/>
          <w:b/>
          <w:bCs/>
          <w:sz w:val="24"/>
          <w:lang w:val="en-GB"/>
        </w:rPr>
        <w:t>L1-SINR measurements for Rel-17 FR1 HST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1C922B0A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169CF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F1D1B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C61950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53C77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62BBADE0" w:rsidR="00921FB7" w:rsidRPr="00D74E89" w:rsidRDefault="00730697" w:rsidP="00841BCD">
      <w:pPr>
        <w:ind w:right="-22"/>
        <w:rPr>
          <w:szCs w:val="20"/>
        </w:rPr>
      </w:pPr>
      <w:r w:rsidRPr="00D74E89">
        <w:rPr>
          <w:szCs w:val="20"/>
        </w:rPr>
        <w:t xml:space="preserve">Referring to the WF [1], the open issues for L1-SINR under FR1 HST scenarios are as follows: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30697" w14:paraId="11DD7DB3" w14:textId="77777777" w:rsidTr="00730697">
        <w:tc>
          <w:tcPr>
            <w:tcW w:w="9617" w:type="dxa"/>
          </w:tcPr>
          <w:p w14:paraId="35635D79" w14:textId="77777777" w:rsidR="00233B0C" w:rsidRPr="00CB50F4" w:rsidRDefault="00233B0C" w:rsidP="00233B0C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884E73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884E73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3-1</w:t>
            </w:r>
            <w:r w:rsidRPr="00884E73">
              <w:rPr>
                <w:b/>
                <w:u w:val="single"/>
                <w:lang w:eastAsia="ko-KR"/>
              </w:rPr>
              <w:t xml:space="preserve">: </w:t>
            </w:r>
            <w:r w:rsidRPr="00EA0BF7">
              <w:rPr>
                <w:b/>
                <w:u w:val="single"/>
                <w:lang w:eastAsia="ko-KR"/>
              </w:rPr>
              <w:t>upper bound for L1-SINR</w:t>
            </w:r>
          </w:p>
          <w:p w14:paraId="4005AEC4" w14:textId="77777777" w:rsidR="00233B0C" w:rsidRDefault="00233B0C" w:rsidP="00233B0C">
            <w:pPr>
              <w:pStyle w:val="ListParagraph"/>
              <w:numPr>
                <w:ilvl w:val="0"/>
                <w:numId w:val="2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5C4F65">
              <w:rPr>
                <w:szCs w:val="24"/>
                <w:lang w:eastAsia="zh-CN"/>
              </w:rPr>
              <w:t xml:space="preserve">Option 1: </w:t>
            </w:r>
            <w:r w:rsidRPr="00C42E03">
              <w:rPr>
                <w:szCs w:val="24"/>
                <w:lang w:eastAsia="zh-CN"/>
              </w:rPr>
              <w:t>for L1-SINR measurement accuracy requirements, the upper bound of the side condition is 5dB</w:t>
            </w:r>
          </w:p>
          <w:p w14:paraId="350E7DCE" w14:textId="77777777" w:rsidR="00233B0C" w:rsidRPr="00906B2F" w:rsidRDefault="00233B0C" w:rsidP="00233B0C">
            <w:pPr>
              <w:pStyle w:val="ListParagraph"/>
              <w:numPr>
                <w:ilvl w:val="0"/>
                <w:numId w:val="2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40D8B">
              <w:rPr>
                <w:szCs w:val="24"/>
                <w:lang w:eastAsia="zh-CN"/>
              </w:rPr>
              <w:t xml:space="preserve">Option </w:t>
            </w:r>
            <w:r>
              <w:rPr>
                <w:szCs w:val="24"/>
                <w:lang w:eastAsia="zh-CN"/>
              </w:rPr>
              <w:t>2</w:t>
            </w:r>
            <w:r w:rsidRPr="00D40D8B">
              <w:rPr>
                <w:szCs w:val="24"/>
                <w:lang w:eastAsia="zh-CN"/>
              </w:rPr>
              <w:t xml:space="preserve">: </w:t>
            </w:r>
            <w:r w:rsidRPr="00367F45">
              <w:rPr>
                <w:szCs w:val="24"/>
                <w:lang w:eastAsia="zh-CN"/>
              </w:rPr>
              <w:t>Current L1-SINR measurement requirement can be reused in HST, no upper bound of side condition</w:t>
            </w:r>
          </w:p>
          <w:p w14:paraId="07FD1132" w14:textId="77777777" w:rsidR="00233B0C" w:rsidRPr="00367F45" w:rsidRDefault="00233B0C" w:rsidP="00233B0C">
            <w:pPr>
              <w:pStyle w:val="ListParagraph"/>
              <w:numPr>
                <w:ilvl w:val="0"/>
                <w:numId w:val="2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40D8B">
              <w:rPr>
                <w:szCs w:val="24"/>
                <w:lang w:eastAsia="zh-CN"/>
              </w:rPr>
              <w:t xml:space="preserve">Option </w:t>
            </w:r>
            <w:r>
              <w:rPr>
                <w:szCs w:val="24"/>
                <w:lang w:eastAsia="zh-CN"/>
              </w:rPr>
              <w:t>3</w:t>
            </w:r>
            <w:r w:rsidRPr="00D40D8B">
              <w:rPr>
                <w:szCs w:val="24"/>
                <w:lang w:eastAsia="zh-CN"/>
              </w:rPr>
              <w:t>:</w:t>
            </w:r>
          </w:p>
          <w:p w14:paraId="128957F9" w14:textId="77777777" w:rsidR="00233B0C" w:rsidRPr="00367F45" w:rsidRDefault="00233B0C" w:rsidP="00233B0C">
            <w:pPr>
              <w:pStyle w:val="ListParagraph"/>
              <w:numPr>
                <w:ilvl w:val="1"/>
                <w:numId w:val="2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367F45">
              <w:rPr>
                <w:szCs w:val="24"/>
                <w:lang w:eastAsia="zh-CN"/>
              </w:rPr>
              <w:t xml:space="preserve">For DPS 1a scenario, if max doppler shift does not beyond TRS tracking ability, </w:t>
            </w:r>
          </w:p>
          <w:p w14:paraId="3A00B6C3" w14:textId="77777777" w:rsidR="00233B0C" w:rsidRPr="00367F45" w:rsidRDefault="00233B0C" w:rsidP="00233B0C">
            <w:pPr>
              <w:pStyle w:val="ListParagraph"/>
              <w:numPr>
                <w:ilvl w:val="2"/>
                <w:numId w:val="2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367F45">
              <w:rPr>
                <w:szCs w:val="24"/>
                <w:lang w:eastAsia="zh-CN"/>
              </w:rPr>
              <w:t>No impact to L1-SINR measurement accuracy requirements if the measured RS is associated with active TCI of the UE in DPS 1a scenario, i.e. legacy performance requirements still apply to DPS 1a scenario.</w:t>
            </w:r>
          </w:p>
          <w:p w14:paraId="48701F5F" w14:textId="1705F28E" w:rsidR="00233B0C" w:rsidRPr="00367F45" w:rsidRDefault="00233B0C" w:rsidP="00233B0C">
            <w:pPr>
              <w:pStyle w:val="ListParagraph"/>
              <w:numPr>
                <w:ilvl w:val="2"/>
                <w:numId w:val="2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367F45">
              <w:rPr>
                <w:szCs w:val="24"/>
                <w:lang w:eastAsia="zh-CN"/>
              </w:rPr>
              <w:t>No accuracy requirements for L1-SINR measurements on RSs that are not associated with active TCI of the UE in DPS 1a scenario when side condition is above 5dB.</w:t>
            </w:r>
          </w:p>
          <w:p w14:paraId="107052C3" w14:textId="57B00054" w:rsidR="00233B0C" w:rsidRDefault="00233B0C" w:rsidP="00233B0C">
            <w:pPr>
              <w:pStyle w:val="ListParagraph"/>
              <w:numPr>
                <w:ilvl w:val="1"/>
                <w:numId w:val="2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367F45">
              <w:rPr>
                <w:szCs w:val="24"/>
                <w:lang w:eastAsia="zh-CN"/>
              </w:rPr>
              <w:t>For DPS 1b or HST-SFN scenario, n</w:t>
            </w:r>
            <w:r w:rsidRPr="00367F45">
              <w:rPr>
                <w:rFonts w:hint="eastAsia"/>
                <w:szCs w:val="24"/>
                <w:lang w:eastAsia="zh-CN"/>
              </w:rPr>
              <w:t>o accuracy requirements for L1-SINR measurements</w:t>
            </w:r>
            <w:r w:rsidRPr="00367F45">
              <w:rPr>
                <w:szCs w:val="24"/>
                <w:lang w:eastAsia="zh-CN"/>
              </w:rPr>
              <w:t xml:space="preserve"> </w:t>
            </w:r>
            <w:r w:rsidRPr="00367F45">
              <w:rPr>
                <w:rFonts w:hint="eastAsia"/>
                <w:szCs w:val="24"/>
                <w:lang w:eastAsia="zh-CN"/>
              </w:rPr>
              <w:t>when side condition is above 5dB.</w:t>
            </w:r>
          </w:p>
          <w:p w14:paraId="4023AEC0" w14:textId="77777777" w:rsidR="00233B0C" w:rsidRDefault="00233B0C" w:rsidP="00233B0C">
            <w:pPr>
              <w:pStyle w:val="ListParagraph"/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</w:t>
            </w:r>
            <w:r>
              <w:rPr>
                <w:szCs w:val="24"/>
                <w:lang w:eastAsia="zh-CN"/>
              </w:rPr>
              <w:t>greements in GTW:</w:t>
            </w:r>
            <w:r>
              <w:rPr>
                <w:rFonts w:hint="eastAsia"/>
                <w:szCs w:val="24"/>
                <w:lang w:eastAsia="zh-CN"/>
              </w:rPr>
              <w:t xml:space="preserve"> </w:t>
            </w:r>
            <w:r w:rsidRPr="00F276E1">
              <w:rPr>
                <w:szCs w:val="24"/>
                <w:lang w:eastAsia="zh-CN"/>
              </w:rPr>
              <w:t>Further discuss above options and RAN4 aims to draw conclusion in RAN4#104-e meeting</w:t>
            </w:r>
          </w:p>
          <w:p w14:paraId="33F3C029" w14:textId="77777777" w:rsidR="00233B0C" w:rsidRPr="00F276E1" w:rsidRDefault="00233B0C" w:rsidP="00233B0C">
            <w:pPr>
              <w:pStyle w:val="ListParagraph"/>
              <w:spacing w:after="120"/>
              <w:rPr>
                <w:szCs w:val="24"/>
                <w:lang w:eastAsia="zh-CN"/>
              </w:rPr>
            </w:pPr>
          </w:p>
          <w:p w14:paraId="50340660" w14:textId="77777777" w:rsidR="00233B0C" w:rsidRPr="00233B0C" w:rsidRDefault="00233B0C" w:rsidP="00233B0C">
            <w:pPr>
              <w:spacing w:after="180"/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</w:pPr>
            <w:r w:rsidRPr="00233B0C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 xml:space="preserve">Issue 2-4-2: </w:t>
            </w:r>
            <w:r w:rsidRPr="00233B0C">
              <w:rPr>
                <w:rFonts w:eastAsia="SimSun" w:cs="Times New Roman" w:hint="eastAsia"/>
                <w:b/>
                <w:szCs w:val="20"/>
                <w:u w:val="single"/>
                <w:lang w:val="en-GB" w:eastAsia="zh-CN"/>
              </w:rPr>
              <w:t>measurement</w:t>
            </w:r>
            <w:r w:rsidRPr="00233B0C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 xml:space="preserve"> </w:t>
            </w:r>
            <w:r w:rsidRPr="00233B0C">
              <w:rPr>
                <w:rFonts w:eastAsia="SimSun" w:cs="Times New Roman" w:hint="eastAsia"/>
                <w:b/>
                <w:szCs w:val="20"/>
                <w:u w:val="single"/>
                <w:lang w:val="en-GB" w:eastAsia="zh-CN"/>
              </w:rPr>
              <w:t>accuracy</w:t>
            </w:r>
            <w:r w:rsidRPr="00233B0C">
              <w:rPr>
                <w:rFonts w:eastAsia="SimSun" w:cs="Times New Roman"/>
                <w:b/>
                <w:szCs w:val="20"/>
                <w:u w:val="single"/>
                <w:lang w:val="en-GB" w:eastAsia="zh-CN"/>
              </w:rPr>
              <w:t xml:space="preserve"> </w:t>
            </w:r>
            <w:r w:rsidRPr="00233B0C">
              <w:rPr>
                <w:rFonts w:eastAsia="SimSun" w:cs="Times New Roman" w:hint="eastAsia"/>
                <w:b/>
                <w:szCs w:val="20"/>
                <w:u w:val="single"/>
                <w:lang w:val="en-GB" w:eastAsia="zh-CN"/>
              </w:rPr>
              <w:t>for</w:t>
            </w:r>
            <w:r w:rsidRPr="00233B0C">
              <w:rPr>
                <w:rFonts w:eastAsia="SimSun" w:cs="Times New Roman"/>
                <w:b/>
                <w:szCs w:val="20"/>
                <w:u w:val="single"/>
                <w:lang w:val="en-GB" w:eastAsia="zh-CN"/>
              </w:rPr>
              <w:t xml:space="preserve"> </w:t>
            </w:r>
            <w:r w:rsidRPr="00233B0C">
              <w:rPr>
                <w:rFonts w:eastAsia="SimSun" w:cs="Times New Roman" w:hint="eastAsia"/>
                <w:b/>
                <w:szCs w:val="20"/>
                <w:u w:val="single"/>
                <w:lang w:val="en-GB" w:eastAsia="zh-CN"/>
              </w:rPr>
              <w:t>inter-frequency</w:t>
            </w:r>
            <w:r w:rsidRPr="00233B0C">
              <w:rPr>
                <w:rFonts w:eastAsia="SimSun" w:cs="Times New Roman"/>
                <w:b/>
                <w:szCs w:val="20"/>
                <w:u w:val="single"/>
                <w:lang w:val="en-GB" w:eastAsia="zh-CN"/>
              </w:rPr>
              <w:t xml:space="preserve"> </w:t>
            </w:r>
            <w:r w:rsidRPr="00233B0C">
              <w:rPr>
                <w:rFonts w:eastAsia="SimSun" w:cs="Times New Roman" w:hint="eastAsia"/>
                <w:b/>
                <w:szCs w:val="20"/>
                <w:u w:val="single"/>
                <w:lang w:val="en-GB" w:eastAsia="zh-CN"/>
              </w:rPr>
              <w:t>measurement</w:t>
            </w:r>
            <w:r w:rsidRPr="00233B0C">
              <w:rPr>
                <w:rFonts w:eastAsia="SimSun" w:cs="Times New Roman"/>
                <w:b/>
                <w:szCs w:val="20"/>
                <w:u w:val="single"/>
                <w:lang w:val="en-GB" w:eastAsia="zh-CN"/>
              </w:rPr>
              <w:t xml:space="preserve"> when highSpeedMeasInterFreq-r17 is configured is configured</w:t>
            </w:r>
          </w:p>
          <w:p w14:paraId="76E563F8" w14:textId="77777777" w:rsidR="00233B0C" w:rsidRPr="00233B0C" w:rsidRDefault="00233B0C" w:rsidP="00233B0C">
            <w:pPr>
              <w:spacing w:afterLines="50" w:after="120"/>
              <w:rPr>
                <w:rFonts w:eastAsia="SimSun" w:cs="Times New Roman"/>
                <w:szCs w:val="20"/>
                <w:lang w:val="en-GB" w:eastAsia="zh-CN"/>
              </w:rPr>
            </w:pPr>
            <w:r w:rsidRPr="00233B0C">
              <w:rPr>
                <w:rFonts w:eastAsia="SimSun" w:cs="Times New Roman" w:hint="eastAsia"/>
                <w:szCs w:val="20"/>
                <w:lang w:val="en-GB" w:eastAsia="zh-CN"/>
              </w:rPr>
              <w:t>A</w:t>
            </w:r>
            <w:r w:rsidRPr="00233B0C">
              <w:rPr>
                <w:rFonts w:eastAsia="SimSun" w:cs="Times New Roman"/>
                <w:szCs w:val="20"/>
                <w:lang w:val="en-GB" w:eastAsia="zh-CN"/>
              </w:rPr>
              <w:t>greements in 1</w:t>
            </w:r>
            <w:r w:rsidRPr="00233B0C">
              <w:rPr>
                <w:rFonts w:eastAsia="SimSun" w:cs="Times New Roman"/>
                <w:szCs w:val="20"/>
                <w:vertAlign w:val="superscript"/>
                <w:lang w:val="en-GB" w:eastAsia="zh-CN"/>
              </w:rPr>
              <w:t>st</w:t>
            </w:r>
            <w:r w:rsidRPr="00233B0C">
              <w:rPr>
                <w:rFonts w:eastAsia="SimSun" w:cs="Times New Roman"/>
                <w:szCs w:val="20"/>
                <w:lang w:val="en-GB" w:eastAsia="zh-CN"/>
              </w:rPr>
              <w:t xml:space="preserve"> round:</w:t>
            </w:r>
          </w:p>
          <w:p w14:paraId="59390BCA" w14:textId="77777777" w:rsidR="00233B0C" w:rsidRPr="00233B0C" w:rsidRDefault="00233B0C" w:rsidP="00233B0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iCs/>
                <w:szCs w:val="20"/>
                <w:lang w:val="en-GB" w:eastAsia="zh-CN"/>
              </w:rPr>
            </w:pPr>
            <w:r w:rsidRPr="00233B0C">
              <w:rPr>
                <w:rFonts w:eastAsia="DengXian" w:cs="Times New Roman"/>
                <w:iCs/>
                <w:szCs w:val="20"/>
                <w:lang w:val="en-GB" w:eastAsia="zh-CN"/>
              </w:rPr>
              <w:t xml:space="preserve">for SS-RSRP and SS-RSRQ, existing inter-frequency measurement accuracy is applicable </w:t>
            </w:r>
          </w:p>
          <w:p w14:paraId="7C863765" w14:textId="77777777" w:rsidR="00233B0C" w:rsidRPr="00233B0C" w:rsidRDefault="00233B0C" w:rsidP="00233B0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iCs/>
                <w:szCs w:val="20"/>
                <w:lang w:val="en-GB" w:eastAsia="zh-CN"/>
              </w:rPr>
            </w:pPr>
            <w:r w:rsidRPr="00233B0C">
              <w:rPr>
                <w:rFonts w:eastAsia="DengXian" w:cs="Times New Roman"/>
                <w:iCs/>
                <w:szCs w:val="20"/>
                <w:lang w:val="en-GB" w:eastAsia="zh-CN"/>
              </w:rPr>
              <w:t xml:space="preserve">for SS-SINR, </w:t>
            </w:r>
          </w:p>
          <w:p w14:paraId="440816ED" w14:textId="77777777" w:rsidR="00233B0C" w:rsidRPr="00233B0C" w:rsidRDefault="00233B0C" w:rsidP="00233B0C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="893"/>
              <w:textAlignment w:val="baseline"/>
              <w:rPr>
                <w:rFonts w:eastAsia="DengXian" w:cs="Times New Roman"/>
                <w:iCs/>
                <w:szCs w:val="20"/>
                <w:lang w:val="en-GB" w:eastAsia="zh-CN"/>
              </w:rPr>
            </w:pPr>
            <w:r w:rsidRPr="00233B0C">
              <w:rPr>
                <w:rFonts w:eastAsia="DengXian" w:cs="Times New Roman"/>
                <w:iCs/>
                <w:szCs w:val="20"/>
                <w:lang w:val="en-GB" w:eastAsia="zh-CN"/>
              </w:rPr>
              <w:t>existing inter-frequency measurement accuracy is applicable</w:t>
            </w:r>
          </w:p>
          <w:p w14:paraId="0564580B" w14:textId="77777777" w:rsidR="00233B0C" w:rsidRPr="00233B0C" w:rsidRDefault="00233B0C" w:rsidP="00233B0C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="893"/>
              <w:textAlignment w:val="baseline"/>
              <w:rPr>
                <w:rFonts w:eastAsia="DengXian" w:cs="Times New Roman"/>
                <w:iCs/>
                <w:szCs w:val="20"/>
                <w:lang w:val="en-GB" w:eastAsia="zh-CN"/>
              </w:rPr>
            </w:pPr>
            <w:r w:rsidRPr="00233B0C">
              <w:rPr>
                <w:rFonts w:eastAsia="DengXian" w:cs="Times New Roman"/>
                <w:iCs/>
                <w:szCs w:val="20"/>
                <w:lang w:val="en-GB" w:eastAsia="zh-CN"/>
              </w:rPr>
              <w:t>the upper bound for side condition is X dB</w:t>
            </w:r>
          </w:p>
          <w:p w14:paraId="75925E95" w14:textId="77777777" w:rsidR="00233B0C" w:rsidRPr="00233B0C" w:rsidRDefault="00233B0C" w:rsidP="00233B0C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firstLine="11"/>
              <w:textAlignment w:val="baseline"/>
              <w:rPr>
                <w:rFonts w:eastAsia="DengXian" w:cs="Times New Roman"/>
                <w:iCs/>
                <w:szCs w:val="20"/>
                <w:lang w:val="en-GB" w:eastAsia="zh-CN"/>
              </w:rPr>
            </w:pPr>
            <w:r w:rsidRPr="00233B0C">
              <w:rPr>
                <w:rFonts w:eastAsia="DengXian" w:cs="Times New Roman"/>
                <w:iCs/>
                <w:szCs w:val="20"/>
                <w:lang w:val="en-GB" w:eastAsia="zh-CN"/>
              </w:rPr>
              <w:t>Option 1: 5dB</w:t>
            </w:r>
          </w:p>
          <w:p w14:paraId="0B436A00" w14:textId="77777777" w:rsidR="00233B0C" w:rsidRPr="00233B0C" w:rsidRDefault="00233B0C" w:rsidP="00233B0C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firstLine="11"/>
              <w:textAlignment w:val="baseline"/>
              <w:rPr>
                <w:rFonts w:eastAsia="DengXian" w:cs="Times New Roman"/>
                <w:iCs/>
                <w:szCs w:val="20"/>
                <w:lang w:val="en-GB" w:eastAsia="zh-CN"/>
              </w:rPr>
            </w:pPr>
            <w:r w:rsidRPr="00233B0C">
              <w:rPr>
                <w:rFonts w:eastAsia="DengXian" w:cs="Times New Roman"/>
                <w:iCs/>
                <w:szCs w:val="20"/>
                <w:lang w:val="en-GB" w:eastAsia="zh-CN"/>
              </w:rPr>
              <w:t>Other options not precluded</w:t>
            </w:r>
          </w:p>
          <w:p w14:paraId="6273DC76" w14:textId="6BFB5862" w:rsidR="00233B0C" w:rsidRDefault="00233B0C" w:rsidP="00841BCD">
            <w:pPr>
              <w:ind w:right="-22"/>
              <w:rPr>
                <w:bCs/>
              </w:rPr>
            </w:pPr>
          </w:p>
        </w:tc>
      </w:tr>
    </w:tbl>
    <w:p w14:paraId="423CF712" w14:textId="77777777" w:rsidR="00730697" w:rsidRDefault="00730697" w:rsidP="00841BCD">
      <w:pPr>
        <w:ind w:right="-22"/>
        <w:rPr>
          <w:bCs/>
        </w:rPr>
      </w:pPr>
    </w:p>
    <w:p w14:paraId="576A104F" w14:textId="5203305F" w:rsidR="00D74E89" w:rsidRPr="00D74E89" w:rsidRDefault="00D74E89" w:rsidP="00D74E89">
      <w:pPr>
        <w:rPr>
          <w:bCs/>
          <w:szCs w:val="20"/>
        </w:rPr>
      </w:pPr>
      <w:r w:rsidRPr="00D74E89">
        <w:rPr>
          <w:bCs/>
          <w:szCs w:val="20"/>
        </w:rPr>
        <w:t>In this contribution, we discuss the above open issue</w:t>
      </w:r>
      <w:r>
        <w:rPr>
          <w:bCs/>
          <w:szCs w:val="20"/>
        </w:rPr>
        <w:t>s</w:t>
      </w:r>
      <w:r w:rsidRPr="00D74E89">
        <w:rPr>
          <w:bCs/>
          <w:szCs w:val="20"/>
        </w:rPr>
        <w:t xml:space="preserve"> and provide our views</w:t>
      </w:r>
      <w:r w:rsidR="00A724F7">
        <w:rPr>
          <w:bCs/>
          <w:szCs w:val="20"/>
        </w:rPr>
        <w:t>.</w:t>
      </w:r>
      <w:r w:rsidRPr="00D74E89">
        <w:rPr>
          <w:bCs/>
          <w:szCs w:val="20"/>
        </w:rPr>
        <w:t xml:space="preserve"> </w:t>
      </w: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416C7A94" w14:textId="68A2FB2F" w:rsidR="007C271B" w:rsidRPr="007C271B" w:rsidRDefault="007C271B" w:rsidP="003D57D6">
      <w:pPr>
        <w:rPr>
          <w:rStyle w:val="RAN4proposalChar0"/>
          <w:b w:val="0"/>
          <w:bCs/>
          <w:u w:val="single"/>
        </w:rPr>
      </w:pPr>
      <w:r w:rsidRPr="007C271B">
        <w:rPr>
          <w:rStyle w:val="RAN4proposalChar0"/>
          <w:b w:val="0"/>
          <w:bCs/>
          <w:u w:val="single"/>
        </w:rPr>
        <w:t>Issue 2-3-1: upper bound for L1-SINR</w:t>
      </w:r>
    </w:p>
    <w:p w14:paraId="4C9DAE67" w14:textId="78BB3851" w:rsidR="008F351E" w:rsidRDefault="006A7A2D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lastRenderedPageBreak/>
        <w:t>The L1-SINR accuracy requirements specified in 38.133 can be summarized as follows:</w:t>
      </w:r>
    </w:p>
    <w:p w14:paraId="455B1582" w14:textId="38316221" w:rsidR="006A7A2D" w:rsidRDefault="001D24EB" w:rsidP="006A7A2D">
      <w:pPr>
        <w:pStyle w:val="ListParagraph"/>
        <w:numPr>
          <w:ilvl w:val="0"/>
          <w:numId w:val="29"/>
        </w:num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 xml:space="preserve">Type 1: </w:t>
      </w:r>
      <w:r w:rsidR="006A7A2D" w:rsidRPr="006A7A2D">
        <w:rPr>
          <w:rStyle w:val="RAN4proposalChar0"/>
          <w:b w:val="0"/>
          <w:bCs/>
        </w:rPr>
        <w:t>CSI-RS based CMR and no dedicated IMR configured</w:t>
      </w:r>
    </w:p>
    <w:p w14:paraId="2797C60A" w14:textId="4DE1377D" w:rsidR="006A7A2D" w:rsidRDefault="001D24EB" w:rsidP="006A7A2D">
      <w:pPr>
        <w:pStyle w:val="ListParagraph"/>
        <w:numPr>
          <w:ilvl w:val="0"/>
          <w:numId w:val="29"/>
        </w:num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 xml:space="preserve">Type 2: </w:t>
      </w:r>
      <w:r w:rsidR="006A7A2D" w:rsidRPr="006A7A2D">
        <w:rPr>
          <w:rStyle w:val="RAN4proposalChar0"/>
          <w:b w:val="0"/>
          <w:bCs/>
        </w:rPr>
        <w:t>SSB based CMR and dedicated IMR configured</w:t>
      </w:r>
    </w:p>
    <w:p w14:paraId="1DA95308" w14:textId="7ECBE3F6" w:rsidR="006A7A2D" w:rsidRPr="006A7A2D" w:rsidRDefault="001D24EB" w:rsidP="006A7A2D">
      <w:pPr>
        <w:pStyle w:val="ListParagraph"/>
        <w:numPr>
          <w:ilvl w:val="0"/>
          <w:numId w:val="29"/>
        </w:num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 xml:space="preserve">Type 3: </w:t>
      </w:r>
      <w:r w:rsidR="006A7A2D" w:rsidRPr="006A7A2D">
        <w:rPr>
          <w:rStyle w:val="RAN4proposalChar0"/>
          <w:b w:val="0"/>
          <w:bCs/>
        </w:rPr>
        <w:t>CSI-RS based CMR and dedicated IMR configured</w:t>
      </w:r>
    </w:p>
    <w:p w14:paraId="7C2E853C" w14:textId="435B8E3F" w:rsidR="001A5363" w:rsidRDefault="000C5B0A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>For</w:t>
      </w:r>
      <w:r w:rsidR="001D24EB">
        <w:rPr>
          <w:rStyle w:val="RAN4proposalChar0"/>
          <w:b w:val="0"/>
          <w:bCs/>
        </w:rPr>
        <w:t xml:space="preserve"> Type 1, </w:t>
      </w:r>
      <w:r w:rsidR="009D530E">
        <w:rPr>
          <w:rStyle w:val="RAN4proposalChar0"/>
          <w:b w:val="0"/>
          <w:bCs/>
        </w:rPr>
        <w:t xml:space="preserve">the </w:t>
      </w:r>
      <w:r w:rsidR="001D24EB">
        <w:rPr>
          <w:rStyle w:val="RAN4proposalChar0"/>
          <w:b w:val="0"/>
          <w:bCs/>
        </w:rPr>
        <w:t>L1-SINR is derived from CMR only while</w:t>
      </w:r>
      <w:r w:rsidR="009D530E">
        <w:rPr>
          <w:rStyle w:val="RAN4proposalChar0"/>
          <w:b w:val="0"/>
          <w:bCs/>
        </w:rPr>
        <w:t xml:space="preserve"> the L1-SINR </w:t>
      </w:r>
      <w:r w:rsidR="00137783">
        <w:rPr>
          <w:rStyle w:val="RAN4proposalChar0"/>
          <w:b w:val="0"/>
          <w:bCs/>
        </w:rPr>
        <w:t xml:space="preserve">for the other 2 types </w:t>
      </w:r>
      <w:r w:rsidR="009D530E">
        <w:rPr>
          <w:rStyle w:val="RAN4proposalChar0"/>
          <w:b w:val="0"/>
          <w:bCs/>
        </w:rPr>
        <w:t xml:space="preserve">is derived from CMR and </w:t>
      </w:r>
      <w:r w:rsidR="008C7CB9">
        <w:rPr>
          <w:rStyle w:val="RAN4proposalChar0"/>
          <w:b w:val="0"/>
          <w:bCs/>
        </w:rPr>
        <w:t xml:space="preserve">dedicated </w:t>
      </w:r>
      <w:r w:rsidR="009D530E">
        <w:rPr>
          <w:rStyle w:val="RAN4proposalChar0"/>
          <w:b w:val="0"/>
          <w:bCs/>
        </w:rPr>
        <w:t xml:space="preserve">IMR resources. </w:t>
      </w:r>
      <w:r w:rsidR="008C7CB9">
        <w:rPr>
          <w:rStyle w:val="RAN4proposalChar0"/>
          <w:b w:val="0"/>
          <w:bCs/>
        </w:rPr>
        <w:t>Based on our understanding</w:t>
      </w:r>
      <w:r w:rsidR="00C85A18">
        <w:rPr>
          <w:rStyle w:val="RAN4proposalChar0"/>
          <w:b w:val="0"/>
          <w:bCs/>
        </w:rPr>
        <w:t>,</w:t>
      </w:r>
      <w:r w:rsidR="00066039">
        <w:rPr>
          <w:rStyle w:val="RAN4proposalChar0"/>
          <w:b w:val="0"/>
          <w:bCs/>
        </w:rPr>
        <w:t xml:space="preserve"> Type 1 </w:t>
      </w:r>
      <w:r w:rsidR="00C85A18">
        <w:rPr>
          <w:rStyle w:val="RAN4proposalChar0"/>
          <w:b w:val="0"/>
          <w:bCs/>
        </w:rPr>
        <w:t>is similar</w:t>
      </w:r>
      <w:r w:rsidR="00066039">
        <w:rPr>
          <w:rStyle w:val="RAN4proposalChar0"/>
          <w:b w:val="0"/>
          <w:bCs/>
        </w:rPr>
        <w:t xml:space="preserve"> to L3 SS-SINR</w:t>
      </w:r>
      <w:r w:rsidR="009D05E4">
        <w:rPr>
          <w:rStyle w:val="RAN4proposalChar0"/>
          <w:b w:val="0"/>
          <w:bCs/>
        </w:rPr>
        <w:t xml:space="preserve">, which </w:t>
      </w:r>
      <w:r w:rsidR="00C85A18">
        <w:rPr>
          <w:rStyle w:val="RAN4proposalChar0"/>
          <w:b w:val="0"/>
          <w:bCs/>
        </w:rPr>
        <w:t xml:space="preserve">may suffer performance degradation </w:t>
      </w:r>
      <w:r w:rsidR="00066039">
        <w:rPr>
          <w:rStyle w:val="RAN4proposalChar0"/>
          <w:b w:val="0"/>
          <w:bCs/>
        </w:rPr>
        <w:t xml:space="preserve">under HST scenarios. </w:t>
      </w:r>
      <w:r w:rsidR="004405A4">
        <w:rPr>
          <w:rStyle w:val="RAN4proposalChar0"/>
          <w:b w:val="0"/>
          <w:bCs/>
        </w:rPr>
        <w:t>For Types 2 and 3, i</w:t>
      </w:r>
      <w:r w:rsidR="008C7CB9">
        <w:rPr>
          <w:rStyle w:val="RAN4proposalChar0"/>
          <w:b w:val="0"/>
          <w:bCs/>
        </w:rPr>
        <w:t>t is not expected to observe s</w:t>
      </w:r>
      <w:r w:rsidR="00A31149">
        <w:rPr>
          <w:rStyle w:val="RAN4proposalChar0"/>
          <w:b w:val="0"/>
          <w:bCs/>
        </w:rPr>
        <w:t xml:space="preserve">imilar performance </w:t>
      </w:r>
      <w:r w:rsidR="004405A4">
        <w:rPr>
          <w:rStyle w:val="RAN4proposalChar0"/>
          <w:b w:val="0"/>
          <w:bCs/>
        </w:rPr>
        <w:t xml:space="preserve">degradation </w:t>
      </w:r>
      <w:r w:rsidR="00A31149">
        <w:rPr>
          <w:rStyle w:val="RAN4proposalChar0"/>
          <w:b w:val="0"/>
          <w:bCs/>
        </w:rPr>
        <w:t>issues</w:t>
      </w:r>
      <w:r w:rsidR="008B7AF4">
        <w:rPr>
          <w:rStyle w:val="RAN4proposalChar0"/>
          <w:b w:val="0"/>
          <w:bCs/>
        </w:rPr>
        <w:t xml:space="preserve"> and FFS</w:t>
      </w:r>
      <w:r w:rsidR="00066039">
        <w:rPr>
          <w:rStyle w:val="RAN4proposalChar0"/>
          <w:b w:val="0"/>
          <w:bCs/>
        </w:rPr>
        <w:t xml:space="preserve">. </w:t>
      </w:r>
      <w:r w:rsidR="001D24EB">
        <w:rPr>
          <w:rStyle w:val="RAN4proposalChar0"/>
          <w:b w:val="0"/>
          <w:bCs/>
        </w:rPr>
        <w:t xml:space="preserve"> </w:t>
      </w:r>
    </w:p>
    <w:p w14:paraId="49FAA5B0" w14:textId="7866737E" w:rsidR="00675887" w:rsidRPr="00C85A18" w:rsidRDefault="00066039" w:rsidP="001B78ED">
      <w:pPr>
        <w:ind w:left="720" w:hanging="720"/>
        <w:rPr>
          <w:rStyle w:val="RAN4proposalChar0"/>
          <w:b w:val="0"/>
          <w:bCs/>
          <w:lang w:val="en-GB"/>
        </w:rPr>
      </w:pPr>
      <w:r w:rsidRPr="00CE3625">
        <w:rPr>
          <w:rStyle w:val="RAN4proposalChar0"/>
          <w:b w:val="0"/>
          <w:bCs/>
          <w:i/>
          <w:iCs w:val="0"/>
        </w:rPr>
        <w:t>Observation 1:</w:t>
      </w:r>
      <w:r w:rsidR="00331DEF" w:rsidRPr="00CE3625">
        <w:rPr>
          <w:rStyle w:val="RAN4proposalChar0"/>
          <w:b w:val="0"/>
          <w:bCs/>
          <w:i/>
          <w:iCs w:val="0"/>
        </w:rPr>
        <w:t xml:space="preserve"> </w:t>
      </w:r>
      <w:r w:rsidR="008852E9" w:rsidRPr="00CE3625">
        <w:rPr>
          <w:rStyle w:val="RAN4proposalChar0"/>
          <w:b w:val="0"/>
          <w:bCs/>
          <w:i/>
          <w:iCs w:val="0"/>
        </w:rPr>
        <w:t>For HST scenarios, p</w:t>
      </w:r>
      <w:r w:rsidR="00331DEF" w:rsidRPr="00CE3625">
        <w:rPr>
          <w:rStyle w:val="RAN4proposalChar0"/>
          <w:b w:val="0"/>
          <w:bCs/>
          <w:i/>
          <w:iCs w:val="0"/>
        </w:rPr>
        <w:t>erformance degradation in</w:t>
      </w:r>
      <w:r w:rsidRPr="00CE3625">
        <w:rPr>
          <w:rStyle w:val="RAN4proposalChar0"/>
          <w:b w:val="0"/>
          <w:bCs/>
          <w:i/>
          <w:iCs w:val="0"/>
        </w:rPr>
        <w:t xml:space="preserve"> </w:t>
      </w:r>
      <w:r w:rsidR="00C85A18" w:rsidRPr="00CE3625">
        <w:rPr>
          <w:rStyle w:val="RAN4proposalChar0"/>
          <w:b w:val="0"/>
          <w:bCs/>
          <w:i/>
          <w:iCs w:val="0"/>
        </w:rPr>
        <w:t xml:space="preserve">L1-SINR accuracy </w:t>
      </w:r>
      <w:r w:rsidR="00331DEF" w:rsidRPr="00CE3625">
        <w:rPr>
          <w:rStyle w:val="RAN4proposalChar0"/>
          <w:b w:val="0"/>
          <w:bCs/>
          <w:i/>
          <w:iCs w:val="0"/>
        </w:rPr>
        <w:t xml:space="preserve">is </w:t>
      </w:r>
      <w:r w:rsidR="004405A4">
        <w:rPr>
          <w:rStyle w:val="RAN4proposalChar0"/>
          <w:b w:val="0"/>
          <w:bCs/>
          <w:i/>
          <w:iCs w:val="0"/>
        </w:rPr>
        <w:t xml:space="preserve">only </w:t>
      </w:r>
      <w:r w:rsidR="00331DEF" w:rsidRPr="00CE3625">
        <w:rPr>
          <w:rStyle w:val="RAN4proposalChar0"/>
          <w:b w:val="0"/>
          <w:bCs/>
          <w:i/>
          <w:iCs w:val="0"/>
        </w:rPr>
        <w:t xml:space="preserve">observed </w:t>
      </w:r>
      <w:r w:rsidR="00C85A18" w:rsidRPr="00CE3625">
        <w:rPr>
          <w:rStyle w:val="RAN4proposalChar0"/>
          <w:b w:val="0"/>
          <w:bCs/>
          <w:i/>
          <w:iCs w:val="0"/>
        </w:rPr>
        <w:t>for CSI-RS based CMR and no dedicated IMR configured</w:t>
      </w:r>
      <w:r w:rsidR="00331DEF">
        <w:rPr>
          <w:rStyle w:val="RAN4proposalChar0"/>
          <w:b w:val="0"/>
          <w:bCs/>
        </w:rPr>
        <w:t>.</w:t>
      </w:r>
    </w:p>
    <w:p w14:paraId="371A556F" w14:textId="1DEFF06D" w:rsidR="000A10C1" w:rsidRDefault="002D11C4" w:rsidP="001B5D81">
      <w:pPr>
        <w:pStyle w:val="RAN4proposal"/>
        <w:rPr>
          <w:rStyle w:val="RAN4proposalChar0"/>
          <w:b/>
          <w:bCs/>
          <w:lang w:val="en-GB"/>
        </w:rPr>
      </w:pPr>
      <w:r>
        <w:rPr>
          <w:rStyle w:val="RAN4proposalChar0"/>
          <w:b/>
          <w:bCs/>
          <w:lang w:val="en-GB"/>
        </w:rPr>
        <w:t xml:space="preserve">For </w:t>
      </w:r>
      <w:r w:rsidR="00FD5F41">
        <w:rPr>
          <w:rStyle w:val="RAN4proposalChar0"/>
          <w:b/>
          <w:bCs/>
          <w:lang w:val="en-GB"/>
        </w:rPr>
        <w:t xml:space="preserve">FR1 </w:t>
      </w:r>
      <w:r>
        <w:rPr>
          <w:rStyle w:val="RAN4proposalChar0"/>
          <w:b/>
          <w:bCs/>
          <w:lang w:val="en-GB"/>
        </w:rPr>
        <w:t xml:space="preserve">HST scenarios, the degradation in L1-SINR accuracy should be limited to </w:t>
      </w:r>
      <w:r w:rsidR="001B5D81">
        <w:rPr>
          <w:rStyle w:val="RAN4proposalChar0"/>
          <w:b/>
          <w:bCs/>
          <w:lang w:val="en-GB"/>
        </w:rPr>
        <w:t>CSI-RS based CMR and no dedicated IMR configured.</w:t>
      </w:r>
    </w:p>
    <w:p w14:paraId="60763B3E" w14:textId="737DDD16" w:rsidR="00B373DA" w:rsidRDefault="004A3FE9" w:rsidP="003D57D6">
      <w:pPr>
        <w:rPr>
          <w:rStyle w:val="RAN4proposalChar0"/>
          <w:b w:val="0"/>
          <w:bCs/>
          <w:lang w:val="en-GB"/>
        </w:rPr>
      </w:pPr>
      <w:r>
        <w:rPr>
          <w:rStyle w:val="RAN4proposalChar0"/>
          <w:b w:val="0"/>
          <w:bCs/>
          <w:lang w:val="en-GB"/>
        </w:rPr>
        <w:t xml:space="preserve">In [2], we highlight the </w:t>
      </w:r>
      <w:r w:rsidR="00CF1970">
        <w:rPr>
          <w:rStyle w:val="RAN4proposalChar0"/>
          <w:b w:val="0"/>
          <w:bCs/>
          <w:lang w:val="en-GB"/>
        </w:rPr>
        <w:t xml:space="preserve">main </w:t>
      </w:r>
      <w:r>
        <w:rPr>
          <w:rStyle w:val="RAN4proposalChar0"/>
          <w:b w:val="0"/>
          <w:bCs/>
          <w:lang w:val="en-GB"/>
        </w:rPr>
        <w:t xml:space="preserve">difference between </w:t>
      </w:r>
      <w:r w:rsidR="00CF1970">
        <w:rPr>
          <w:rStyle w:val="RAN4proposalChar0"/>
          <w:b w:val="0"/>
          <w:bCs/>
          <w:lang w:val="en-GB"/>
        </w:rPr>
        <w:t xml:space="preserve">L1-SINR and L3 SS-SINR measurements. Further, our simulation results show that the performance degradation can be mitigated if Doppler shifts are compensated using reference signals (e.g., TRS). </w:t>
      </w:r>
      <w:r w:rsidR="00A75529">
        <w:rPr>
          <w:rStyle w:val="RAN4proposalChar0"/>
          <w:b w:val="0"/>
          <w:bCs/>
          <w:lang w:val="en-GB"/>
        </w:rPr>
        <w:t>Thus, o</w:t>
      </w:r>
      <w:r w:rsidR="00B373DA">
        <w:rPr>
          <w:rStyle w:val="RAN4proposalChar0"/>
          <w:b w:val="0"/>
          <w:bCs/>
          <w:lang w:val="en-GB"/>
        </w:rPr>
        <w:t xml:space="preserve">ur preference is Option 2 (current L1-SINR measurement requirement can be reused in HST, no upper bound of side condition). </w:t>
      </w:r>
    </w:p>
    <w:p w14:paraId="0C68E9AB" w14:textId="77777777" w:rsidR="00B373DA" w:rsidRDefault="00CF1970" w:rsidP="003D57D6">
      <w:pPr>
        <w:rPr>
          <w:rStyle w:val="RAN4proposalChar0"/>
          <w:b w:val="0"/>
          <w:bCs/>
          <w:lang w:val="en-GB"/>
        </w:rPr>
      </w:pPr>
      <w:r>
        <w:rPr>
          <w:rStyle w:val="RAN4proposalChar0"/>
          <w:b w:val="0"/>
          <w:bCs/>
          <w:lang w:val="en-GB"/>
        </w:rPr>
        <w:t xml:space="preserve">According to the discussion </w:t>
      </w:r>
      <w:r w:rsidR="00B373DA">
        <w:rPr>
          <w:rStyle w:val="RAN4proposalChar0"/>
          <w:b w:val="0"/>
          <w:bCs/>
          <w:lang w:val="en-GB"/>
        </w:rPr>
        <w:t xml:space="preserve">at the last meeting, such a feature may not be realized by all UE. Thus, we can compromise on Option 3. </w:t>
      </w:r>
    </w:p>
    <w:p w14:paraId="47D3972F" w14:textId="2C736DCA" w:rsidR="006D6419" w:rsidRPr="006D6419" w:rsidRDefault="006D6419" w:rsidP="006D6419">
      <w:pPr>
        <w:pStyle w:val="RAN4proposal"/>
        <w:rPr>
          <w:rStyle w:val="RAN4proposalChar0"/>
          <w:b/>
          <w:bCs/>
          <w:lang w:val="en-GB"/>
        </w:rPr>
      </w:pPr>
      <w:r w:rsidRPr="006D6419">
        <w:rPr>
          <w:rStyle w:val="RAN4proposalChar0"/>
          <w:b/>
          <w:bCs/>
          <w:lang w:val="en-GB"/>
        </w:rPr>
        <w:t>Our preference is Option 2 (current L1-SINR measurement requirement can be reused in HST, no upper bound of side condition), but we can compromise on Option 3:</w:t>
      </w:r>
    </w:p>
    <w:p w14:paraId="0F8AB3A6" w14:textId="77777777" w:rsidR="006D6419" w:rsidRPr="00367F45" w:rsidRDefault="006D6419" w:rsidP="006D6419">
      <w:pPr>
        <w:pStyle w:val="ListParagraph"/>
        <w:numPr>
          <w:ilvl w:val="1"/>
          <w:numId w:val="25"/>
        </w:numPr>
        <w:spacing w:after="120" w:line="240" w:lineRule="auto"/>
        <w:contextualSpacing w:val="0"/>
        <w:rPr>
          <w:szCs w:val="24"/>
          <w:lang w:eastAsia="zh-CN"/>
        </w:rPr>
      </w:pPr>
      <w:r w:rsidRPr="00367F45">
        <w:rPr>
          <w:szCs w:val="24"/>
          <w:lang w:eastAsia="zh-CN"/>
        </w:rPr>
        <w:t xml:space="preserve">For DPS 1a scenario, if max doppler shift does not beyond TRS tracking ability, </w:t>
      </w:r>
    </w:p>
    <w:p w14:paraId="571A8EF1" w14:textId="77777777" w:rsidR="006D6419" w:rsidRPr="00367F45" w:rsidRDefault="006D6419" w:rsidP="006D6419">
      <w:pPr>
        <w:pStyle w:val="ListParagraph"/>
        <w:numPr>
          <w:ilvl w:val="2"/>
          <w:numId w:val="25"/>
        </w:numPr>
        <w:spacing w:after="120" w:line="240" w:lineRule="auto"/>
        <w:contextualSpacing w:val="0"/>
        <w:rPr>
          <w:szCs w:val="24"/>
          <w:lang w:eastAsia="zh-CN"/>
        </w:rPr>
      </w:pPr>
      <w:r w:rsidRPr="00367F45">
        <w:rPr>
          <w:szCs w:val="24"/>
          <w:lang w:eastAsia="zh-CN"/>
        </w:rPr>
        <w:t>No impact to L1-SINR measurement accuracy requirements if the measured RS is associated with active TCI of the UE in DPS 1a scenario, i.e. legacy performance requirements still apply to DPS 1a scenario.</w:t>
      </w:r>
    </w:p>
    <w:p w14:paraId="30EA90C3" w14:textId="77777777" w:rsidR="006D6419" w:rsidRPr="00367F45" w:rsidRDefault="006D6419" w:rsidP="006D6419">
      <w:pPr>
        <w:pStyle w:val="ListParagraph"/>
        <w:numPr>
          <w:ilvl w:val="2"/>
          <w:numId w:val="25"/>
        </w:numPr>
        <w:spacing w:after="120" w:line="240" w:lineRule="auto"/>
        <w:contextualSpacing w:val="0"/>
        <w:rPr>
          <w:szCs w:val="24"/>
          <w:lang w:eastAsia="zh-CN"/>
        </w:rPr>
      </w:pPr>
      <w:r w:rsidRPr="00367F45">
        <w:rPr>
          <w:szCs w:val="24"/>
          <w:lang w:eastAsia="zh-CN"/>
        </w:rPr>
        <w:t>No accuracy requirements for L1-SINR measurements on RSs that are not associated with active TCI of the UE in DPS 1a scenario when side condition is above 5dB.</w:t>
      </w:r>
    </w:p>
    <w:p w14:paraId="31C0612E" w14:textId="77777777" w:rsidR="006D6419" w:rsidRDefault="006D6419" w:rsidP="006D6419">
      <w:pPr>
        <w:pStyle w:val="ListParagraph"/>
        <w:numPr>
          <w:ilvl w:val="1"/>
          <w:numId w:val="25"/>
        </w:numPr>
        <w:spacing w:after="120" w:line="240" w:lineRule="auto"/>
        <w:contextualSpacing w:val="0"/>
        <w:rPr>
          <w:szCs w:val="24"/>
          <w:lang w:eastAsia="zh-CN"/>
        </w:rPr>
      </w:pPr>
      <w:r w:rsidRPr="00367F45">
        <w:rPr>
          <w:szCs w:val="24"/>
          <w:lang w:eastAsia="zh-CN"/>
        </w:rPr>
        <w:t>For DPS 1b or HST-SFN scenario, n</w:t>
      </w:r>
      <w:r w:rsidRPr="00367F45">
        <w:rPr>
          <w:rFonts w:hint="eastAsia"/>
          <w:szCs w:val="24"/>
          <w:lang w:eastAsia="zh-CN"/>
        </w:rPr>
        <w:t>o accuracy requirements for L1-SINR measurements</w:t>
      </w:r>
      <w:r w:rsidRPr="00367F45">
        <w:rPr>
          <w:szCs w:val="24"/>
          <w:lang w:eastAsia="zh-CN"/>
        </w:rPr>
        <w:t xml:space="preserve"> </w:t>
      </w:r>
      <w:r w:rsidRPr="00367F45">
        <w:rPr>
          <w:rFonts w:hint="eastAsia"/>
          <w:szCs w:val="24"/>
          <w:lang w:eastAsia="zh-CN"/>
        </w:rPr>
        <w:t>when side condition is above 5dB.</w:t>
      </w:r>
    </w:p>
    <w:p w14:paraId="260D7AFE" w14:textId="270058BD" w:rsidR="001B5D81" w:rsidRDefault="00B373DA" w:rsidP="003D57D6">
      <w:pPr>
        <w:rPr>
          <w:rStyle w:val="RAN4proposalChar0"/>
          <w:b w:val="0"/>
          <w:bCs/>
          <w:lang w:val="en-GB"/>
        </w:rPr>
      </w:pPr>
      <w:r>
        <w:rPr>
          <w:rStyle w:val="RAN4proposalChar0"/>
          <w:b w:val="0"/>
          <w:bCs/>
          <w:lang w:val="en-GB"/>
        </w:rPr>
        <w:t xml:space="preserve"> </w:t>
      </w:r>
    </w:p>
    <w:p w14:paraId="53592147" w14:textId="28CC1F9F" w:rsidR="007C271B" w:rsidRPr="007C271B" w:rsidRDefault="007C271B" w:rsidP="003D57D6">
      <w:pPr>
        <w:rPr>
          <w:rStyle w:val="RAN4proposalChar0"/>
          <w:b w:val="0"/>
          <w:bCs/>
          <w:u w:val="single"/>
          <w:lang w:val="en-GB"/>
        </w:rPr>
      </w:pPr>
      <w:r w:rsidRPr="007C271B">
        <w:rPr>
          <w:rStyle w:val="RAN4proposalChar0"/>
          <w:b w:val="0"/>
          <w:bCs/>
          <w:u w:val="single"/>
          <w:lang w:val="en-GB"/>
        </w:rPr>
        <w:t>Issue 2-4-2: measurement accuracy for inter-frequency measurement when highSpeedMeasInterFreq-r17 is configured is configured</w:t>
      </w:r>
    </w:p>
    <w:p w14:paraId="48C482F5" w14:textId="77777777" w:rsidR="00C1366D" w:rsidRDefault="00CF305F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 xml:space="preserve">The 5 dB upper bound for the side condition of the SS-SINR under HST scenarios was derived assuming </w:t>
      </w:r>
      <w:r w:rsidR="009129E8">
        <w:rPr>
          <w:rStyle w:val="RAN4proposalChar0"/>
          <w:b w:val="0"/>
          <w:bCs/>
        </w:rPr>
        <w:t xml:space="preserve">the serving and neighbour cells have the same </w:t>
      </w:r>
      <w:r w:rsidR="00C1366D">
        <w:rPr>
          <w:rStyle w:val="RAN4proposalChar0"/>
          <w:b w:val="0"/>
          <w:bCs/>
        </w:rPr>
        <w:t xml:space="preserve">carrier </w:t>
      </w:r>
      <w:r w:rsidR="009129E8">
        <w:rPr>
          <w:rStyle w:val="RAN4proposalChar0"/>
          <w:b w:val="0"/>
          <w:bCs/>
        </w:rPr>
        <w:t xml:space="preserve">frequency </w:t>
      </w:r>
      <w:r w:rsidR="00C1366D">
        <w:rPr>
          <w:rStyle w:val="RAN4proposalChar0"/>
          <w:b w:val="0"/>
          <w:bCs/>
        </w:rPr>
        <w:t xml:space="preserve">which is legitimate </w:t>
      </w:r>
      <w:r w:rsidR="009129E8">
        <w:rPr>
          <w:rStyle w:val="RAN4proposalChar0"/>
          <w:b w:val="0"/>
          <w:bCs/>
        </w:rPr>
        <w:t>for intra-frequency measurements</w:t>
      </w:r>
      <w:r w:rsidR="00C1366D">
        <w:rPr>
          <w:rStyle w:val="RAN4proposalChar0"/>
          <w:b w:val="0"/>
          <w:bCs/>
        </w:rPr>
        <w:t>. The carrier frequency</w:t>
      </w:r>
      <w:r w:rsidR="009129E8">
        <w:rPr>
          <w:rStyle w:val="RAN4proposalChar0"/>
          <w:b w:val="0"/>
          <w:bCs/>
        </w:rPr>
        <w:t xml:space="preserve"> is </w:t>
      </w:r>
      <w:r>
        <w:rPr>
          <w:rStyle w:val="RAN4proposalChar0"/>
          <w:b w:val="0"/>
          <w:bCs/>
        </w:rPr>
        <w:t>2.1 GHz (for 15 kHz SCS) and 3.6 GHz (for 30 kHz SCS)</w:t>
      </w:r>
      <w:r w:rsidR="009129E8">
        <w:rPr>
          <w:rStyle w:val="RAN4proposalChar0"/>
          <w:b w:val="0"/>
          <w:bCs/>
        </w:rPr>
        <w:t xml:space="preserve">. The corresponding </w:t>
      </w:r>
      <w:r w:rsidR="00714758">
        <w:rPr>
          <w:rStyle w:val="RAN4proposalChar0"/>
          <w:b w:val="0"/>
          <w:bCs/>
        </w:rPr>
        <w:t xml:space="preserve">carrier frequency offset </w:t>
      </w:r>
      <w:r w:rsidR="009129E8">
        <w:rPr>
          <w:rStyle w:val="RAN4proposalChar0"/>
          <w:b w:val="0"/>
          <w:bCs/>
        </w:rPr>
        <w:t>is</w:t>
      </w:r>
      <w:r w:rsidR="00714758">
        <w:rPr>
          <w:rStyle w:val="RAN4proposalChar0"/>
          <w:b w:val="0"/>
          <w:bCs/>
        </w:rPr>
        <w:t xml:space="preserve"> </w:t>
      </w:r>
      <w:r w:rsidR="00C43288">
        <w:rPr>
          <w:rStyle w:val="RAN4proposalChar0"/>
          <w:b w:val="0"/>
          <w:bCs/>
        </w:rPr>
        <w:t>1944 Hz (15 kHz SCS) and 3334 Hz (30 kHz SCS)</w:t>
      </w:r>
      <w:r>
        <w:rPr>
          <w:rStyle w:val="RAN4proposalChar0"/>
          <w:b w:val="0"/>
          <w:bCs/>
        </w:rPr>
        <w:t>.</w:t>
      </w:r>
      <w:r w:rsidR="00C43288">
        <w:rPr>
          <w:rStyle w:val="RAN4proposalChar0"/>
          <w:b w:val="0"/>
          <w:bCs/>
        </w:rPr>
        <w:t xml:space="preserve"> </w:t>
      </w:r>
    </w:p>
    <w:p w14:paraId="25EA09D6" w14:textId="360ADBAD" w:rsidR="00995766" w:rsidRDefault="009129E8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>In the case of inter-frequency measurements,</w:t>
      </w:r>
      <w:r w:rsidR="00C43288">
        <w:rPr>
          <w:rStyle w:val="RAN4proposalChar0"/>
          <w:b w:val="0"/>
          <w:bCs/>
        </w:rPr>
        <w:t xml:space="preserve"> the carrier frequency and/or subcarrier spacing of a neighbour cell </w:t>
      </w:r>
      <w:r w:rsidR="00C1366D">
        <w:rPr>
          <w:rStyle w:val="RAN4proposalChar0"/>
          <w:b w:val="0"/>
          <w:bCs/>
        </w:rPr>
        <w:t>are</w:t>
      </w:r>
      <w:r w:rsidR="00C43288">
        <w:rPr>
          <w:rStyle w:val="RAN4proposalChar0"/>
          <w:b w:val="0"/>
          <w:bCs/>
        </w:rPr>
        <w:t xml:space="preserve"> different from the serving cell.</w:t>
      </w:r>
      <w:r w:rsidR="00C1366D">
        <w:rPr>
          <w:rStyle w:val="RAN4proposalChar0"/>
          <w:b w:val="0"/>
          <w:bCs/>
        </w:rPr>
        <w:t xml:space="preserve"> The upper bound of the side condition depends on the SCS and the magnitude of the carrier frequency offset. If the same upper bound </w:t>
      </w:r>
      <w:r w:rsidR="00995766">
        <w:rPr>
          <w:rStyle w:val="RAN4proposalChar0"/>
          <w:b w:val="0"/>
          <w:bCs/>
        </w:rPr>
        <w:t>is used</w:t>
      </w:r>
      <w:r w:rsidR="00C1366D">
        <w:rPr>
          <w:rStyle w:val="RAN4proposalChar0"/>
          <w:b w:val="0"/>
          <w:bCs/>
        </w:rPr>
        <w:t xml:space="preserve">, this </w:t>
      </w:r>
      <w:r w:rsidR="00995766">
        <w:rPr>
          <w:rStyle w:val="RAN4proposalChar0"/>
          <w:b w:val="0"/>
          <w:bCs/>
        </w:rPr>
        <w:t xml:space="preserve">implies </w:t>
      </w:r>
      <w:r w:rsidR="00B12863">
        <w:rPr>
          <w:rStyle w:val="RAN4proposalChar0"/>
          <w:b w:val="0"/>
          <w:bCs/>
        </w:rPr>
        <w:t xml:space="preserve">that </w:t>
      </w:r>
      <w:r w:rsidR="00995766">
        <w:rPr>
          <w:rStyle w:val="RAN4proposalChar0"/>
          <w:b w:val="0"/>
          <w:bCs/>
        </w:rPr>
        <w:t xml:space="preserve">the inter-frequency measurement scenario has the same carrier frequency and SCS as the intra-frequency measurement one, which is clearly not the case. </w:t>
      </w:r>
    </w:p>
    <w:p w14:paraId="0CB89EA8" w14:textId="2EE44CA1" w:rsidR="008F351E" w:rsidRPr="00706BE9" w:rsidRDefault="00995766" w:rsidP="0053455D">
      <w:pPr>
        <w:ind w:left="720" w:hanging="720"/>
        <w:rPr>
          <w:rStyle w:val="RAN4proposalChar0"/>
          <w:b w:val="0"/>
          <w:bCs/>
          <w:i/>
          <w:iCs w:val="0"/>
        </w:rPr>
      </w:pPr>
      <w:r w:rsidRPr="00706BE9">
        <w:rPr>
          <w:rStyle w:val="RAN4proposalChar0"/>
          <w:b w:val="0"/>
          <w:bCs/>
          <w:i/>
          <w:iCs w:val="0"/>
        </w:rPr>
        <w:t>Observation</w:t>
      </w:r>
      <w:r w:rsidR="0053455D" w:rsidRPr="00706BE9">
        <w:rPr>
          <w:rStyle w:val="RAN4proposalChar0"/>
          <w:b w:val="0"/>
          <w:bCs/>
          <w:i/>
          <w:iCs w:val="0"/>
        </w:rPr>
        <w:t xml:space="preserve"> 2</w:t>
      </w:r>
      <w:r w:rsidRPr="00706BE9">
        <w:rPr>
          <w:rStyle w:val="RAN4proposalChar0"/>
          <w:b w:val="0"/>
          <w:bCs/>
          <w:i/>
          <w:iCs w:val="0"/>
        </w:rPr>
        <w:t xml:space="preserve">: In the case of inter-frequency measurements, the carrier frequency and/or subcarrier spacing of a neighbour cell are different from the serving cell which </w:t>
      </w:r>
      <w:r w:rsidR="0053455D" w:rsidRPr="00706BE9">
        <w:rPr>
          <w:rStyle w:val="RAN4proposalChar0"/>
          <w:b w:val="0"/>
          <w:bCs/>
          <w:i/>
          <w:iCs w:val="0"/>
        </w:rPr>
        <w:t>could result in a different upper bound</w:t>
      </w:r>
      <w:r w:rsidRPr="00706BE9">
        <w:rPr>
          <w:rStyle w:val="RAN4proposalChar0"/>
          <w:b w:val="0"/>
          <w:bCs/>
          <w:i/>
          <w:iCs w:val="0"/>
        </w:rPr>
        <w:t xml:space="preserve">. </w:t>
      </w:r>
      <w:r w:rsidR="00C1366D" w:rsidRPr="00706BE9">
        <w:rPr>
          <w:rStyle w:val="RAN4proposalChar0"/>
          <w:b w:val="0"/>
          <w:bCs/>
          <w:i/>
          <w:iCs w:val="0"/>
        </w:rPr>
        <w:t xml:space="preserve"> </w:t>
      </w:r>
      <w:r w:rsidR="00C43288" w:rsidRPr="00706BE9">
        <w:rPr>
          <w:rStyle w:val="RAN4proposalChar0"/>
          <w:b w:val="0"/>
          <w:bCs/>
          <w:i/>
          <w:iCs w:val="0"/>
        </w:rPr>
        <w:t xml:space="preserve"> </w:t>
      </w:r>
    </w:p>
    <w:p w14:paraId="14BA44DB" w14:textId="0E0D82AC" w:rsidR="0097282D" w:rsidRDefault="00134A0F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>Based on the above observation, we propose to evaluate the upper bound using a typical inter-frequency</w:t>
      </w:r>
      <w:r w:rsidR="00706BE9">
        <w:rPr>
          <w:rStyle w:val="RAN4proposalChar0"/>
          <w:b w:val="0"/>
          <w:bCs/>
        </w:rPr>
        <w:t xml:space="preserve"> </w:t>
      </w:r>
      <w:r>
        <w:rPr>
          <w:rStyle w:val="RAN4proposalChar0"/>
          <w:b w:val="0"/>
          <w:bCs/>
        </w:rPr>
        <w:t>scenario</w:t>
      </w:r>
      <w:r w:rsidR="000A1704">
        <w:rPr>
          <w:rStyle w:val="RAN4proposalChar0"/>
          <w:b w:val="0"/>
          <w:bCs/>
        </w:rPr>
        <w:t xml:space="preserve"> rather than the same carrier frequency as intra-frequency measurements</w:t>
      </w:r>
      <w:r>
        <w:rPr>
          <w:rStyle w:val="RAN4proposalChar0"/>
          <w:b w:val="0"/>
          <w:bCs/>
        </w:rPr>
        <w:t xml:space="preserve">. </w:t>
      </w:r>
    </w:p>
    <w:p w14:paraId="6BD9A5A1" w14:textId="37F32F61" w:rsidR="00134A0F" w:rsidRPr="000A1704" w:rsidRDefault="00134A0F" w:rsidP="00706BE9">
      <w:pPr>
        <w:pStyle w:val="RAN4proposal"/>
        <w:rPr>
          <w:rStyle w:val="RAN4proposalChar0"/>
          <w:b/>
          <w:bCs/>
          <w:lang w:val="en-GB"/>
        </w:rPr>
      </w:pPr>
      <w:r>
        <w:rPr>
          <w:rStyle w:val="RAN4proposalChar0"/>
          <w:b/>
          <w:bCs/>
        </w:rPr>
        <w:t xml:space="preserve">RAN4 should </w:t>
      </w:r>
      <w:r w:rsidR="00B12863">
        <w:rPr>
          <w:rStyle w:val="RAN4proposalChar0"/>
          <w:b/>
          <w:bCs/>
        </w:rPr>
        <w:t>determine</w:t>
      </w:r>
      <w:r w:rsidR="00706BE9">
        <w:rPr>
          <w:rStyle w:val="RAN4proposalChar0"/>
          <w:b/>
          <w:bCs/>
        </w:rPr>
        <w:t xml:space="preserve"> the </w:t>
      </w:r>
      <w:r w:rsidR="005C10AA">
        <w:rPr>
          <w:rStyle w:val="RAN4proposalChar0"/>
          <w:b/>
          <w:bCs/>
        </w:rPr>
        <w:t xml:space="preserve">upper bound of the </w:t>
      </w:r>
      <w:r w:rsidR="00706BE9">
        <w:rPr>
          <w:rStyle w:val="RAN4proposalChar0"/>
          <w:b/>
          <w:bCs/>
        </w:rPr>
        <w:t>side condition using a typical inter-frequency scenario</w:t>
      </w:r>
      <w:r w:rsidR="00FD5F41">
        <w:rPr>
          <w:rStyle w:val="RAN4proposalChar0"/>
          <w:b/>
          <w:bCs/>
        </w:rPr>
        <w:t xml:space="preserve"> for FR1 HST</w:t>
      </w:r>
      <w:r w:rsidR="00706BE9">
        <w:rPr>
          <w:rStyle w:val="RAN4proposalChar0"/>
          <w:b/>
          <w:bCs/>
        </w:rPr>
        <w:t xml:space="preserve">. </w:t>
      </w:r>
    </w:p>
    <w:p w14:paraId="46EAB059" w14:textId="77777777" w:rsidR="0097282D" w:rsidRPr="00B03F86" w:rsidRDefault="0097282D" w:rsidP="003D57D6">
      <w:pPr>
        <w:rPr>
          <w:rStyle w:val="RAN4proposalChar0"/>
          <w:b w:val="0"/>
          <w:bCs/>
        </w:rPr>
      </w:pP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8000B61" w14:textId="19D45D6E" w:rsidR="00E12881" w:rsidRDefault="00A604C1" w:rsidP="0081444F">
      <w:pPr>
        <w:rPr>
          <w:lang w:val="en-GB"/>
        </w:rPr>
      </w:pPr>
      <w:r>
        <w:rPr>
          <w:lang w:val="en-GB"/>
        </w:rPr>
        <w:t>In this contribution,</w:t>
      </w:r>
      <w:r w:rsidR="0039707F">
        <w:rPr>
          <w:lang w:val="en-GB"/>
        </w:rPr>
        <w:t xml:space="preserve"> we have discussed open issues concerning L1-SINR accuracy and SS-SINR for inter-frequency measurements. Our proposals are as follows:</w:t>
      </w:r>
    </w:p>
    <w:p w14:paraId="2067C2A6" w14:textId="77777777" w:rsidR="00706BE9" w:rsidRPr="007C271B" w:rsidRDefault="00706BE9" w:rsidP="00706BE9">
      <w:pPr>
        <w:rPr>
          <w:rStyle w:val="RAN4proposalChar0"/>
          <w:b w:val="0"/>
          <w:bCs/>
          <w:u w:val="single"/>
        </w:rPr>
      </w:pPr>
      <w:r w:rsidRPr="007C271B">
        <w:rPr>
          <w:rStyle w:val="RAN4proposalChar0"/>
          <w:b w:val="0"/>
          <w:bCs/>
          <w:u w:val="single"/>
        </w:rPr>
        <w:t>Issue 2-3-1: upper bound for L1-SINR</w:t>
      </w:r>
    </w:p>
    <w:p w14:paraId="10BF95F5" w14:textId="77777777" w:rsidR="00706BE9" w:rsidRPr="00C85A18" w:rsidRDefault="00706BE9" w:rsidP="00706BE9">
      <w:pPr>
        <w:ind w:left="720" w:hanging="720"/>
        <w:rPr>
          <w:rStyle w:val="RAN4proposalChar0"/>
          <w:b w:val="0"/>
          <w:bCs/>
          <w:lang w:val="en-GB"/>
        </w:rPr>
      </w:pPr>
      <w:r w:rsidRPr="00CE3625">
        <w:rPr>
          <w:rStyle w:val="RAN4proposalChar0"/>
          <w:b w:val="0"/>
          <w:bCs/>
          <w:i/>
          <w:iCs w:val="0"/>
        </w:rPr>
        <w:t xml:space="preserve">Observation 1: For HST scenarios, performance degradation in L1-SINR accuracy is </w:t>
      </w:r>
      <w:r>
        <w:rPr>
          <w:rStyle w:val="RAN4proposalChar0"/>
          <w:b w:val="0"/>
          <w:bCs/>
          <w:i/>
          <w:iCs w:val="0"/>
        </w:rPr>
        <w:t xml:space="preserve">only </w:t>
      </w:r>
      <w:r w:rsidRPr="00CE3625">
        <w:rPr>
          <w:rStyle w:val="RAN4proposalChar0"/>
          <w:b w:val="0"/>
          <w:bCs/>
          <w:i/>
          <w:iCs w:val="0"/>
        </w:rPr>
        <w:t>observed for CSI-RS based CMR and no dedicated IMR configured</w:t>
      </w:r>
      <w:r>
        <w:rPr>
          <w:rStyle w:val="RAN4proposalChar0"/>
          <w:b w:val="0"/>
          <w:bCs/>
        </w:rPr>
        <w:t>.</w:t>
      </w:r>
    </w:p>
    <w:p w14:paraId="20E8967F" w14:textId="14B09302" w:rsidR="00706BE9" w:rsidRPr="00706BE9" w:rsidRDefault="003F7CCA" w:rsidP="003F7CCA">
      <w:pPr>
        <w:pStyle w:val="RAN4proposal"/>
        <w:numPr>
          <w:ilvl w:val="0"/>
          <w:numId w:val="0"/>
        </w:numPr>
        <w:rPr>
          <w:rStyle w:val="RAN4proposalChar0"/>
          <w:b/>
          <w:bCs/>
          <w:lang w:val="en-GB"/>
        </w:rPr>
      </w:pPr>
      <w:r>
        <w:rPr>
          <w:rStyle w:val="RAN4proposalChar0"/>
          <w:b/>
          <w:bCs/>
          <w:lang w:val="en-GB"/>
        </w:rPr>
        <w:t xml:space="preserve">Proposal 1: </w:t>
      </w:r>
      <w:r w:rsidR="00706BE9" w:rsidRPr="00706BE9">
        <w:rPr>
          <w:rStyle w:val="RAN4proposalChar0"/>
          <w:b/>
          <w:bCs/>
          <w:lang w:val="en-GB"/>
        </w:rPr>
        <w:t xml:space="preserve">For </w:t>
      </w:r>
      <w:r w:rsidR="00FD5F41">
        <w:rPr>
          <w:rStyle w:val="RAN4proposalChar0"/>
          <w:b/>
          <w:bCs/>
          <w:lang w:val="en-GB"/>
        </w:rPr>
        <w:t xml:space="preserve">FR1 </w:t>
      </w:r>
      <w:r w:rsidR="00706BE9" w:rsidRPr="00706BE9">
        <w:rPr>
          <w:rStyle w:val="RAN4proposalChar0"/>
          <w:b/>
          <w:bCs/>
          <w:lang w:val="en-GB"/>
        </w:rPr>
        <w:t>HST scenarios, the degradation in L1-SINR accuracy should be limited to CSI-RS based CMR and no dedicated IMR configured.</w:t>
      </w:r>
    </w:p>
    <w:p w14:paraId="23E76820" w14:textId="6FDF50F6" w:rsidR="00706BE9" w:rsidRPr="006D6419" w:rsidRDefault="003F7CCA" w:rsidP="003F7CCA">
      <w:pPr>
        <w:pStyle w:val="RAN4proposal"/>
        <w:numPr>
          <w:ilvl w:val="0"/>
          <w:numId w:val="0"/>
        </w:numPr>
        <w:rPr>
          <w:rStyle w:val="RAN4proposalChar0"/>
          <w:b/>
          <w:bCs/>
          <w:lang w:val="en-GB"/>
        </w:rPr>
      </w:pPr>
      <w:r>
        <w:rPr>
          <w:rStyle w:val="RAN4proposalChar0"/>
          <w:b/>
          <w:bCs/>
          <w:lang w:val="en-GB"/>
        </w:rPr>
        <w:t xml:space="preserve">Proposal 2: </w:t>
      </w:r>
      <w:r w:rsidR="00706BE9" w:rsidRPr="006D6419">
        <w:rPr>
          <w:rStyle w:val="RAN4proposalChar0"/>
          <w:b/>
          <w:bCs/>
          <w:lang w:val="en-GB"/>
        </w:rPr>
        <w:t>Our preference is Option 2 (current L1-SINR measurement requirement can be reused in HST, no upper bound of side condition), but we can compromise on Option 3:</w:t>
      </w:r>
    </w:p>
    <w:p w14:paraId="7F924E4A" w14:textId="77777777" w:rsidR="00706BE9" w:rsidRPr="00367F45" w:rsidRDefault="00706BE9" w:rsidP="00706BE9">
      <w:pPr>
        <w:pStyle w:val="ListParagraph"/>
        <w:numPr>
          <w:ilvl w:val="1"/>
          <w:numId w:val="25"/>
        </w:numPr>
        <w:spacing w:after="120" w:line="240" w:lineRule="auto"/>
        <w:contextualSpacing w:val="0"/>
        <w:rPr>
          <w:szCs w:val="24"/>
          <w:lang w:eastAsia="zh-CN"/>
        </w:rPr>
      </w:pPr>
      <w:r w:rsidRPr="00367F45">
        <w:rPr>
          <w:szCs w:val="24"/>
          <w:lang w:eastAsia="zh-CN"/>
        </w:rPr>
        <w:t xml:space="preserve">For DPS 1a scenario, if max doppler shift does not beyond TRS tracking ability, </w:t>
      </w:r>
    </w:p>
    <w:p w14:paraId="2AD275B4" w14:textId="77777777" w:rsidR="00706BE9" w:rsidRPr="00367F45" w:rsidRDefault="00706BE9" w:rsidP="00706BE9">
      <w:pPr>
        <w:pStyle w:val="ListParagraph"/>
        <w:numPr>
          <w:ilvl w:val="2"/>
          <w:numId w:val="25"/>
        </w:numPr>
        <w:spacing w:after="120" w:line="240" w:lineRule="auto"/>
        <w:contextualSpacing w:val="0"/>
        <w:rPr>
          <w:szCs w:val="24"/>
          <w:lang w:eastAsia="zh-CN"/>
        </w:rPr>
      </w:pPr>
      <w:r w:rsidRPr="00367F45">
        <w:rPr>
          <w:szCs w:val="24"/>
          <w:lang w:eastAsia="zh-CN"/>
        </w:rPr>
        <w:t>No impact to L1-SINR measurement accuracy requirements if the measured RS is associated with active TCI of the UE in DPS 1a scenario, i.e. legacy performance requirements still apply to DPS 1a scenario.</w:t>
      </w:r>
    </w:p>
    <w:p w14:paraId="66FA47F0" w14:textId="77777777" w:rsidR="00706BE9" w:rsidRPr="00367F45" w:rsidRDefault="00706BE9" w:rsidP="00706BE9">
      <w:pPr>
        <w:pStyle w:val="ListParagraph"/>
        <w:numPr>
          <w:ilvl w:val="2"/>
          <w:numId w:val="25"/>
        </w:numPr>
        <w:spacing w:after="120" w:line="240" w:lineRule="auto"/>
        <w:contextualSpacing w:val="0"/>
        <w:rPr>
          <w:szCs w:val="24"/>
          <w:lang w:eastAsia="zh-CN"/>
        </w:rPr>
      </w:pPr>
      <w:r w:rsidRPr="00367F45">
        <w:rPr>
          <w:szCs w:val="24"/>
          <w:lang w:eastAsia="zh-CN"/>
        </w:rPr>
        <w:t>No accuracy requirements for L1-SINR measurements on RSs that are not associated with active TCI of the UE in DPS 1a scenario when side condition is above 5dB.</w:t>
      </w:r>
    </w:p>
    <w:p w14:paraId="2AA6C251" w14:textId="77777777" w:rsidR="00706BE9" w:rsidRDefault="00706BE9" w:rsidP="00706BE9">
      <w:pPr>
        <w:pStyle w:val="ListParagraph"/>
        <w:numPr>
          <w:ilvl w:val="1"/>
          <w:numId w:val="25"/>
        </w:numPr>
        <w:spacing w:after="120" w:line="240" w:lineRule="auto"/>
        <w:contextualSpacing w:val="0"/>
        <w:rPr>
          <w:szCs w:val="24"/>
          <w:lang w:eastAsia="zh-CN"/>
        </w:rPr>
      </w:pPr>
      <w:r w:rsidRPr="00367F45">
        <w:rPr>
          <w:szCs w:val="24"/>
          <w:lang w:eastAsia="zh-CN"/>
        </w:rPr>
        <w:t>For DPS 1b or HST-SFN scenario, n</w:t>
      </w:r>
      <w:r w:rsidRPr="00367F45">
        <w:rPr>
          <w:rFonts w:hint="eastAsia"/>
          <w:szCs w:val="24"/>
          <w:lang w:eastAsia="zh-CN"/>
        </w:rPr>
        <w:t>o accuracy requirements for L1-SINR measurements</w:t>
      </w:r>
      <w:r w:rsidRPr="00367F45">
        <w:rPr>
          <w:szCs w:val="24"/>
          <w:lang w:eastAsia="zh-CN"/>
        </w:rPr>
        <w:t xml:space="preserve"> </w:t>
      </w:r>
      <w:r w:rsidRPr="00367F45">
        <w:rPr>
          <w:rFonts w:hint="eastAsia"/>
          <w:szCs w:val="24"/>
          <w:lang w:eastAsia="zh-CN"/>
        </w:rPr>
        <w:t>when side condition is above 5dB.</w:t>
      </w:r>
    </w:p>
    <w:p w14:paraId="1C8EC5A0" w14:textId="47A31952" w:rsidR="00C5163E" w:rsidRDefault="00C5163E" w:rsidP="00706BE9">
      <w:pPr>
        <w:pStyle w:val="RAN4proposal"/>
        <w:numPr>
          <w:ilvl w:val="0"/>
          <w:numId w:val="0"/>
        </w:numPr>
        <w:ind w:left="360" w:hanging="360"/>
        <w:rPr>
          <w:lang w:val="en-GB"/>
        </w:rPr>
      </w:pPr>
    </w:p>
    <w:p w14:paraId="7E9C977F" w14:textId="77777777" w:rsidR="00706BE9" w:rsidRPr="007C271B" w:rsidRDefault="00706BE9" w:rsidP="00706BE9">
      <w:pPr>
        <w:rPr>
          <w:rStyle w:val="RAN4proposalChar0"/>
          <w:b w:val="0"/>
          <w:bCs/>
          <w:u w:val="single"/>
          <w:lang w:val="en-GB"/>
        </w:rPr>
      </w:pPr>
      <w:r w:rsidRPr="007C271B">
        <w:rPr>
          <w:rStyle w:val="RAN4proposalChar0"/>
          <w:b w:val="0"/>
          <w:bCs/>
          <w:u w:val="single"/>
          <w:lang w:val="en-GB"/>
        </w:rPr>
        <w:t>Issue 2-4-2: measurement accuracy for inter-frequency measurement when highSpeedMeasInterFreq-r17 is configured is configured</w:t>
      </w:r>
    </w:p>
    <w:p w14:paraId="628E670B" w14:textId="77777777" w:rsidR="00706BE9" w:rsidRPr="00706BE9" w:rsidRDefault="00706BE9" w:rsidP="00706BE9">
      <w:pPr>
        <w:ind w:left="720" w:hanging="720"/>
        <w:rPr>
          <w:rStyle w:val="RAN4proposalChar0"/>
          <w:b w:val="0"/>
          <w:bCs/>
          <w:i/>
          <w:iCs w:val="0"/>
        </w:rPr>
      </w:pPr>
      <w:r w:rsidRPr="00706BE9">
        <w:rPr>
          <w:rStyle w:val="RAN4proposalChar0"/>
          <w:b w:val="0"/>
          <w:bCs/>
          <w:i/>
          <w:iCs w:val="0"/>
        </w:rPr>
        <w:t xml:space="preserve">Observation 2: In the case of inter-frequency measurements, the carrier frequency and/or subcarrier spacing of a neighbour cell are different from the serving cell which could result in a different upper bound.   </w:t>
      </w:r>
    </w:p>
    <w:p w14:paraId="7532EDBF" w14:textId="48F44533" w:rsidR="00706BE9" w:rsidRPr="000A1704" w:rsidRDefault="003F7CCA" w:rsidP="003F7CCA">
      <w:pPr>
        <w:pStyle w:val="RAN4proposal"/>
        <w:numPr>
          <w:ilvl w:val="0"/>
          <w:numId w:val="0"/>
        </w:numPr>
        <w:rPr>
          <w:rStyle w:val="RAN4proposalChar0"/>
          <w:b/>
          <w:bCs/>
          <w:lang w:val="en-GB"/>
        </w:rPr>
      </w:pPr>
      <w:r>
        <w:rPr>
          <w:rStyle w:val="RAN4proposalChar0"/>
          <w:b/>
          <w:bCs/>
        </w:rPr>
        <w:t xml:space="preserve">Proposal 3: </w:t>
      </w:r>
      <w:r w:rsidR="00706BE9">
        <w:rPr>
          <w:rStyle w:val="RAN4proposalChar0"/>
          <w:b/>
          <w:bCs/>
        </w:rPr>
        <w:t xml:space="preserve">RAN4 should </w:t>
      </w:r>
      <w:r w:rsidR="00B12863">
        <w:rPr>
          <w:rStyle w:val="RAN4proposalChar0"/>
          <w:b/>
          <w:bCs/>
        </w:rPr>
        <w:t>determine</w:t>
      </w:r>
      <w:r w:rsidR="00706BE9">
        <w:rPr>
          <w:rStyle w:val="RAN4proposalChar0"/>
          <w:b/>
          <w:bCs/>
        </w:rPr>
        <w:t xml:space="preserve"> the </w:t>
      </w:r>
      <w:r w:rsidR="005C10AA">
        <w:rPr>
          <w:rStyle w:val="RAN4proposalChar0"/>
          <w:b/>
          <w:bCs/>
        </w:rPr>
        <w:t xml:space="preserve">upper bound of the </w:t>
      </w:r>
      <w:r w:rsidR="00706BE9">
        <w:rPr>
          <w:rStyle w:val="RAN4proposalChar0"/>
          <w:b/>
          <w:bCs/>
        </w:rPr>
        <w:t xml:space="preserve">side condition </w:t>
      </w:r>
      <w:r>
        <w:rPr>
          <w:rStyle w:val="RAN4proposalChar0"/>
          <w:b/>
          <w:bCs/>
        </w:rPr>
        <w:t>based on</w:t>
      </w:r>
      <w:r w:rsidR="00706BE9">
        <w:rPr>
          <w:rStyle w:val="RAN4proposalChar0"/>
          <w:b/>
          <w:bCs/>
        </w:rPr>
        <w:t xml:space="preserve"> a typical inter-frequency scenario</w:t>
      </w:r>
      <w:r w:rsidR="00FD5F41">
        <w:rPr>
          <w:rStyle w:val="RAN4proposalChar0"/>
          <w:b/>
          <w:bCs/>
        </w:rPr>
        <w:t xml:space="preserve"> for FR1 HST</w:t>
      </w:r>
      <w:r w:rsidR="00706BE9">
        <w:rPr>
          <w:rStyle w:val="RAN4proposalChar0"/>
          <w:b/>
          <w:bCs/>
        </w:rPr>
        <w:t xml:space="preserve">. </w:t>
      </w:r>
    </w:p>
    <w:p w14:paraId="12ED1776" w14:textId="77777777" w:rsidR="002D0E69" w:rsidRPr="002D0E69" w:rsidRDefault="002D0E69" w:rsidP="002D0E69">
      <w:pPr>
        <w:rPr>
          <w:lang w:val="en-GB"/>
        </w:rPr>
      </w:pPr>
    </w:p>
    <w:p w14:paraId="3B1C940E" w14:textId="77777777" w:rsidR="0070402F" w:rsidRDefault="0070402F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20DEC351" w14:textId="349A7FCF" w:rsidR="00533BAE" w:rsidRDefault="001F4F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</w:t>
      </w:r>
      <w:r w:rsidR="00167185">
        <w:rPr>
          <w:sz w:val="18"/>
          <w:lang w:eastAsia="zh-CN"/>
        </w:rPr>
        <w:t xml:space="preserve"> </w:t>
      </w:r>
      <w:r w:rsidR="002D0E69">
        <w:rPr>
          <w:sz w:val="18"/>
          <w:lang w:eastAsia="zh-CN"/>
        </w:rPr>
        <w:t xml:space="preserve">R4-2210607, </w:t>
      </w:r>
      <w:r w:rsidR="002D0E69" w:rsidRPr="002D0E69">
        <w:rPr>
          <w:sz w:val="18"/>
          <w:lang w:eastAsia="zh-CN"/>
        </w:rPr>
        <w:t>WF on RRM for FR1 HST</w:t>
      </w:r>
      <w:r w:rsidR="002D0E69">
        <w:rPr>
          <w:sz w:val="18"/>
          <w:lang w:eastAsia="zh-CN"/>
        </w:rPr>
        <w:t>, CMCC</w:t>
      </w:r>
    </w:p>
    <w:p w14:paraId="2625E68B" w14:textId="1757E9C4" w:rsidR="004A3FE9" w:rsidRDefault="004A3FE9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R4-2209085, </w:t>
      </w:r>
      <w:r w:rsidRPr="004A3FE9">
        <w:rPr>
          <w:sz w:val="18"/>
          <w:lang w:eastAsia="zh-CN"/>
        </w:rPr>
        <w:t>Further discussion on L1-SINR measurements for Rel-17 FR1 HST CA</w:t>
      </w:r>
      <w:r>
        <w:rPr>
          <w:sz w:val="18"/>
          <w:lang w:eastAsia="zh-CN"/>
        </w:rPr>
        <w:t>, Nokia, Nokia Shanghai Bell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E308C" w14:textId="77777777" w:rsidR="00EC3529" w:rsidRDefault="00EC3529" w:rsidP="00001C9B">
      <w:pPr>
        <w:spacing w:after="0" w:line="240" w:lineRule="auto"/>
      </w:pPr>
      <w:r>
        <w:separator/>
      </w:r>
    </w:p>
  </w:endnote>
  <w:endnote w:type="continuationSeparator" w:id="0">
    <w:p w14:paraId="1716BB29" w14:textId="77777777" w:rsidR="00EC3529" w:rsidRDefault="00EC352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8F6DC" w14:textId="77777777" w:rsidR="00EC3529" w:rsidRDefault="00EC3529" w:rsidP="00001C9B">
      <w:pPr>
        <w:spacing w:after="0" w:line="240" w:lineRule="auto"/>
      </w:pPr>
      <w:r>
        <w:separator/>
      </w:r>
    </w:p>
  </w:footnote>
  <w:footnote w:type="continuationSeparator" w:id="0">
    <w:p w14:paraId="3E4C131C" w14:textId="77777777" w:rsidR="00EC3529" w:rsidRDefault="00EC352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0924"/>
    <w:multiLevelType w:val="hybridMultilevel"/>
    <w:tmpl w:val="3B86E9D0"/>
    <w:lvl w:ilvl="0" w:tplc="0809001B">
      <w:start w:val="1"/>
      <w:numFmt w:val="lowerRoman"/>
      <w:lvlText w:val="%1."/>
      <w:lvlJc w:val="righ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A1020"/>
    <w:multiLevelType w:val="hybridMultilevel"/>
    <w:tmpl w:val="B75A64E2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36BBB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07A14"/>
    <w:multiLevelType w:val="hybridMultilevel"/>
    <w:tmpl w:val="C3DA119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A6DBA"/>
    <w:multiLevelType w:val="hybridMultilevel"/>
    <w:tmpl w:val="8DC2D838"/>
    <w:lvl w:ilvl="0" w:tplc="F02ECAB8">
      <w:start w:val="1"/>
      <w:numFmt w:val="decimal"/>
      <w:lvlText w:val="%1."/>
      <w:lvlJc w:val="left"/>
      <w:pPr>
        <w:ind w:left="360" w:hanging="360"/>
      </w:pPr>
      <w:rPr>
        <w:rFonts w:cs="Arial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6512DE1"/>
    <w:multiLevelType w:val="hybridMultilevel"/>
    <w:tmpl w:val="6F38586C"/>
    <w:lvl w:ilvl="0" w:tplc="F02ECAB8">
      <w:start w:val="1"/>
      <w:numFmt w:val="decimal"/>
      <w:lvlText w:val="%1."/>
      <w:lvlJc w:val="left"/>
      <w:pPr>
        <w:ind w:left="360" w:hanging="360"/>
      </w:pPr>
      <w:rPr>
        <w:rFonts w:cs="Arial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104BD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B05430"/>
    <w:multiLevelType w:val="hybridMultilevel"/>
    <w:tmpl w:val="C368121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909F1"/>
    <w:multiLevelType w:val="hybridMultilevel"/>
    <w:tmpl w:val="14D8F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1577A"/>
    <w:multiLevelType w:val="hybridMultilevel"/>
    <w:tmpl w:val="AD5E8C4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B01D5B"/>
    <w:multiLevelType w:val="hybridMultilevel"/>
    <w:tmpl w:val="7C706B26"/>
    <w:lvl w:ilvl="0" w:tplc="F02ECAB8">
      <w:start w:val="1"/>
      <w:numFmt w:val="decimal"/>
      <w:lvlText w:val="%1."/>
      <w:lvlJc w:val="left"/>
      <w:pPr>
        <w:ind w:left="360" w:hanging="360"/>
      </w:pPr>
      <w:rPr>
        <w:rFonts w:cs="Arial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7BAE27EE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A172E"/>
    <w:multiLevelType w:val="hybridMultilevel"/>
    <w:tmpl w:val="DD3255C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E72B9F"/>
    <w:multiLevelType w:val="hybridMultilevel"/>
    <w:tmpl w:val="E3249EC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B73482"/>
    <w:multiLevelType w:val="hybridMultilevel"/>
    <w:tmpl w:val="7A6860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F087796"/>
    <w:multiLevelType w:val="hybridMultilevel"/>
    <w:tmpl w:val="EC200ED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F407DF"/>
    <w:multiLevelType w:val="hybridMultilevel"/>
    <w:tmpl w:val="BE0455A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243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4FF4481"/>
    <w:multiLevelType w:val="hybridMultilevel"/>
    <w:tmpl w:val="575832E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05A511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11"/>
  </w:num>
  <w:num w:numId="4">
    <w:abstractNumId w:val="14"/>
  </w:num>
  <w:num w:numId="5">
    <w:abstractNumId w:val="5"/>
  </w:num>
  <w:num w:numId="6">
    <w:abstractNumId w:val="21"/>
  </w:num>
  <w:num w:numId="7">
    <w:abstractNumId w:val="24"/>
  </w:num>
  <w:num w:numId="8">
    <w:abstractNumId w:val="14"/>
  </w:num>
  <w:num w:numId="9">
    <w:abstractNumId w:val="14"/>
    <w:lvlOverride w:ilvl="0">
      <w:startOverride w:val="2"/>
    </w:lvlOverride>
  </w:num>
  <w:num w:numId="10">
    <w:abstractNumId w:val="14"/>
    <w:lvlOverride w:ilvl="0">
      <w:startOverride w:val="1"/>
    </w:lvlOverride>
  </w:num>
  <w:num w:numId="11">
    <w:abstractNumId w:val="7"/>
  </w:num>
  <w:num w:numId="12">
    <w:abstractNumId w:val="14"/>
    <w:lvlOverride w:ilvl="0">
      <w:startOverride w:val="1"/>
    </w:lvlOverride>
  </w:num>
  <w:num w:numId="13">
    <w:abstractNumId w:val="9"/>
  </w:num>
  <w:num w:numId="14">
    <w:abstractNumId w:val="6"/>
  </w:num>
  <w:num w:numId="15">
    <w:abstractNumId w:val="2"/>
  </w:num>
  <w:num w:numId="16">
    <w:abstractNumId w:val="8"/>
  </w:num>
  <w:num w:numId="17">
    <w:abstractNumId w:val="17"/>
  </w:num>
  <w:num w:numId="18">
    <w:abstractNumId w:val="19"/>
  </w:num>
  <w:num w:numId="19">
    <w:abstractNumId w:val="12"/>
  </w:num>
  <w:num w:numId="20">
    <w:abstractNumId w:val="16"/>
  </w:num>
  <w:num w:numId="21">
    <w:abstractNumId w:val="3"/>
  </w:num>
  <w:num w:numId="22">
    <w:abstractNumId w:val="4"/>
  </w:num>
  <w:num w:numId="23">
    <w:abstractNumId w:val="0"/>
  </w:num>
  <w:num w:numId="24">
    <w:abstractNumId w:val="13"/>
  </w:num>
  <w:num w:numId="25">
    <w:abstractNumId w:val="18"/>
  </w:num>
  <w:num w:numId="26">
    <w:abstractNumId w:val="1"/>
  </w:num>
  <w:num w:numId="27">
    <w:abstractNumId w:val="20"/>
  </w:num>
  <w:num w:numId="28">
    <w:abstractNumId w:val="22"/>
  </w:num>
  <w:num w:numId="29">
    <w:abstractNumId w:val="10"/>
  </w:num>
  <w:num w:numId="30">
    <w:abstractNumId w:val="14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6912"/>
    <w:rsid w:val="00006A6D"/>
    <w:rsid w:val="00006EAA"/>
    <w:rsid w:val="00010820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1AE0"/>
    <w:rsid w:val="00021D00"/>
    <w:rsid w:val="000221BD"/>
    <w:rsid w:val="0002235A"/>
    <w:rsid w:val="00022423"/>
    <w:rsid w:val="0002242B"/>
    <w:rsid w:val="000229BD"/>
    <w:rsid w:val="00022B90"/>
    <w:rsid w:val="00027CBD"/>
    <w:rsid w:val="00030330"/>
    <w:rsid w:val="00030604"/>
    <w:rsid w:val="00031322"/>
    <w:rsid w:val="0003191A"/>
    <w:rsid w:val="00031D0F"/>
    <w:rsid w:val="0003212C"/>
    <w:rsid w:val="00032150"/>
    <w:rsid w:val="00032ACB"/>
    <w:rsid w:val="00033727"/>
    <w:rsid w:val="0003425E"/>
    <w:rsid w:val="00034717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0DE"/>
    <w:rsid w:val="00045256"/>
    <w:rsid w:val="00045D30"/>
    <w:rsid w:val="000463B2"/>
    <w:rsid w:val="0004714B"/>
    <w:rsid w:val="00047AD0"/>
    <w:rsid w:val="00047FD8"/>
    <w:rsid w:val="0005245D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60BEF"/>
    <w:rsid w:val="000612AB"/>
    <w:rsid w:val="00062B40"/>
    <w:rsid w:val="00064E6B"/>
    <w:rsid w:val="00066039"/>
    <w:rsid w:val="0006635F"/>
    <w:rsid w:val="0006643C"/>
    <w:rsid w:val="00066488"/>
    <w:rsid w:val="00066C9D"/>
    <w:rsid w:val="000704E1"/>
    <w:rsid w:val="0007149A"/>
    <w:rsid w:val="0007206E"/>
    <w:rsid w:val="00073805"/>
    <w:rsid w:val="00073A97"/>
    <w:rsid w:val="00073B2D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3E0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0C1"/>
    <w:rsid w:val="000A1704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A79F9"/>
    <w:rsid w:val="000B0056"/>
    <w:rsid w:val="000B08AC"/>
    <w:rsid w:val="000B0AD6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930"/>
    <w:rsid w:val="000C2F49"/>
    <w:rsid w:val="000C411B"/>
    <w:rsid w:val="000C485B"/>
    <w:rsid w:val="000C51EE"/>
    <w:rsid w:val="000C5B0A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BCA"/>
    <w:rsid w:val="000F1D1B"/>
    <w:rsid w:val="000F25FC"/>
    <w:rsid w:val="000F2D8F"/>
    <w:rsid w:val="000F3E54"/>
    <w:rsid w:val="000F48CE"/>
    <w:rsid w:val="000F49E8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A60"/>
    <w:rsid w:val="00105EC4"/>
    <w:rsid w:val="001060BF"/>
    <w:rsid w:val="001067C1"/>
    <w:rsid w:val="00110185"/>
    <w:rsid w:val="00110A59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85"/>
    <w:rsid w:val="00122BA9"/>
    <w:rsid w:val="001240DA"/>
    <w:rsid w:val="00124BD3"/>
    <w:rsid w:val="00126005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4A0F"/>
    <w:rsid w:val="0013771F"/>
    <w:rsid w:val="00137783"/>
    <w:rsid w:val="00137928"/>
    <w:rsid w:val="00137ECD"/>
    <w:rsid w:val="00141A2B"/>
    <w:rsid w:val="00142268"/>
    <w:rsid w:val="0014355D"/>
    <w:rsid w:val="0014394A"/>
    <w:rsid w:val="0014498A"/>
    <w:rsid w:val="00144F0E"/>
    <w:rsid w:val="0014501E"/>
    <w:rsid w:val="00146A5D"/>
    <w:rsid w:val="00152727"/>
    <w:rsid w:val="00152A6A"/>
    <w:rsid w:val="00152EDC"/>
    <w:rsid w:val="00153295"/>
    <w:rsid w:val="001542A7"/>
    <w:rsid w:val="001543A5"/>
    <w:rsid w:val="001600AD"/>
    <w:rsid w:val="00160165"/>
    <w:rsid w:val="00160D98"/>
    <w:rsid w:val="0016230D"/>
    <w:rsid w:val="00162527"/>
    <w:rsid w:val="001626C5"/>
    <w:rsid w:val="0016300D"/>
    <w:rsid w:val="00163713"/>
    <w:rsid w:val="00167185"/>
    <w:rsid w:val="001707BB"/>
    <w:rsid w:val="00170883"/>
    <w:rsid w:val="001723C7"/>
    <w:rsid w:val="00172DFD"/>
    <w:rsid w:val="001737AF"/>
    <w:rsid w:val="001745F8"/>
    <w:rsid w:val="001750CF"/>
    <w:rsid w:val="00175330"/>
    <w:rsid w:val="00175616"/>
    <w:rsid w:val="00175B47"/>
    <w:rsid w:val="00176671"/>
    <w:rsid w:val="00176680"/>
    <w:rsid w:val="00177C25"/>
    <w:rsid w:val="00181325"/>
    <w:rsid w:val="0018299D"/>
    <w:rsid w:val="00182A04"/>
    <w:rsid w:val="001837FF"/>
    <w:rsid w:val="001838CF"/>
    <w:rsid w:val="00183E72"/>
    <w:rsid w:val="0018465E"/>
    <w:rsid w:val="0018505A"/>
    <w:rsid w:val="001861C0"/>
    <w:rsid w:val="001915CC"/>
    <w:rsid w:val="00191BBF"/>
    <w:rsid w:val="0019273E"/>
    <w:rsid w:val="00194798"/>
    <w:rsid w:val="00195F65"/>
    <w:rsid w:val="0019686C"/>
    <w:rsid w:val="00197EBC"/>
    <w:rsid w:val="001A02FE"/>
    <w:rsid w:val="001A1F88"/>
    <w:rsid w:val="001A2797"/>
    <w:rsid w:val="001A27EA"/>
    <w:rsid w:val="001A4FF3"/>
    <w:rsid w:val="001A536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D81"/>
    <w:rsid w:val="001B5EE5"/>
    <w:rsid w:val="001B60BF"/>
    <w:rsid w:val="001B65EF"/>
    <w:rsid w:val="001B78ED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4EB"/>
    <w:rsid w:val="001D2822"/>
    <w:rsid w:val="001D3074"/>
    <w:rsid w:val="001D30C5"/>
    <w:rsid w:val="001D3E3E"/>
    <w:rsid w:val="001D4C4F"/>
    <w:rsid w:val="001D572A"/>
    <w:rsid w:val="001D618D"/>
    <w:rsid w:val="001D643B"/>
    <w:rsid w:val="001E147C"/>
    <w:rsid w:val="001E19F2"/>
    <w:rsid w:val="001E2239"/>
    <w:rsid w:val="001E30F6"/>
    <w:rsid w:val="001E4068"/>
    <w:rsid w:val="001E4614"/>
    <w:rsid w:val="001E72EC"/>
    <w:rsid w:val="001E7E6F"/>
    <w:rsid w:val="001F009B"/>
    <w:rsid w:val="001F2A59"/>
    <w:rsid w:val="001F3A11"/>
    <w:rsid w:val="001F4F60"/>
    <w:rsid w:val="001F5B5E"/>
    <w:rsid w:val="001F7B0E"/>
    <w:rsid w:val="001F7BF9"/>
    <w:rsid w:val="001F7C99"/>
    <w:rsid w:val="00200739"/>
    <w:rsid w:val="00201073"/>
    <w:rsid w:val="00201243"/>
    <w:rsid w:val="002019D4"/>
    <w:rsid w:val="00202447"/>
    <w:rsid w:val="002031A1"/>
    <w:rsid w:val="002035BB"/>
    <w:rsid w:val="00203A64"/>
    <w:rsid w:val="00204322"/>
    <w:rsid w:val="002051AF"/>
    <w:rsid w:val="00205AB6"/>
    <w:rsid w:val="0020651D"/>
    <w:rsid w:val="00210103"/>
    <w:rsid w:val="002108D2"/>
    <w:rsid w:val="00211E11"/>
    <w:rsid w:val="00212B19"/>
    <w:rsid w:val="0021396F"/>
    <w:rsid w:val="00213EC2"/>
    <w:rsid w:val="0021512E"/>
    <w:rsid w:val="00217598"/>
    <w:rsid w:val="002207F9"/>
    <w:rsid w:val="0022430D"/>
    <w:rsid w:val="0022508C"/>
    <w:rsid w:val="002265F9"/>
    <w:rsid w:val="00227047"/>
    <w:rsid w:val="002270FC"/>
    <w:rsid w:val="0023207B"/>
    <w:rsid w:val="002322B4"/>
    <w:rsid w:val="00233322"/>
    <w:rsid w:val="002337C0"/>
    <w:rsid w:val="00233B0C"/>
    <w:rsid w:val="00233B90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F79"/>
    <w:rsid w:val="002467D7"/>
    <w:rsid w:val="0025002B"/>
    <w:rsid w:val="00250ABE"/>
    <w:rsid w:val="002513FF"/>
    <w:rsid w:val="0025166C"/>
    <w:rsid w:val="00251691"/>
    <w:rsid w:val="00251ACA"/>
    <w:rsid w:val="0025233A"/>
    <w:rsid w:val="00252B92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C2C"/>
    <w:rsid w:val="00270223"/>
    <w:rsid w:val="002705C3"/>
    <w:rsid w:val="00271B17"/>
    <w:rsid w:val="00272370"/>
    <w:rsid w:val="00272E3D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4573"/>
    <w:rsid w:val="002B4922"/>
    <w:rsid w:val="002B4E44"/>
    <w:rsid w:val="002B4FC6"/>
    <w:rsid w:val="002B53CD"/>
    <w:rsid w:val="002B64D9"/>
    <w:rsid w:val="002C0CE3"/>
    <w:rsid w:val="002C14F0"/>
    <w:rsid w:val="002C2291"/>
    <w:rsid w:val="002C26FC"/>
    <w:rsid w:val="002C2994"/>
    <w:rsid w:val="002C2D19"/>
    <w:rsid w:val="002C45AF"/>
    <w:rsid w:val="002C488D"/>
    <w:rsid w:val="002C4CB5"/>
    <w:rsid w:val="002C5094"/>
    <w:rsid w:val="002C5BDA"/>
    <w:rsid w:val="002C656B"/>
    <w:rsid w:val="002D0360"/>
    <w:rsid w:val="002D0E69"/>
    <w:rsid w:val="002D10FA"/>
    <w:rsid w:val="002D1115"/>
    <w:rsid w:val="002D11C4"/>
    <w:rsid w:val="002D1215"/>
    <w:rsid w:val="002D1A18"/>
    <w:rsid w:val="002D1A42"/>
    <w:rsid w:val="002D208B"/>
    <w:rsid w:val="002D2569"/>
    <w:rsid w:val="002D3326"/>
    <w:rsid w:val="002D3D50"/>
    <w:rsid w:val="002D4C55"/>
    <w:rsid w:val="002D55DE"/>
    <w:rsid w:val="002D78E0"/>
    <w:rsid w:val="002D7DF2"/>
    <w:rsid w:val="002E09AC"/>
    <w:rsid w:val="002E3B12"/>
    <w:rsid w:val="002E576A"/>
    <w:rsid w:val="002E5EF2"/>
    <w:rsid w:val="002E689F"/>
    <w:rsid w:val="002E7C32"/>
    <w:rsid w:val="002F0793"/>
    <w:rsid w:val="002F0E7E"/>
    <w:rsid w:val="002F1360"/>
    <w:rsid w:val="002F2C63"/>
    <w:rsid w:val="002F4BBA"/>
    <w:rsid w:val="002F552F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102D1"/>
    <w:rsid w:val="00310F94"/>
    <w:rsid w:val="00311AFA"/>
    <w:rsid w:val="00311C75"/>
    <w:rsid w:val="0031475F"/>
    <w:rsid w:val="00315386"/>
    <w:rsid w:val="00315456"/>
    <w:rsid w:val="00315D17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64DD"/>
    <w:rsid w:val="00327813"/>
    <w:rsid w:val="00330A6E"/>
    <w:rsid w:val="00330FA4"/>
    <w:rsid w:val="00331161"/>
    <w:rsid w:val="00331DEF"/>
    <w:rsid w:val="00332995"/>
    <w:rsid w:val="0033303A"/>
    <w:rsid w:val="00335D65"/>
    <w:rsid w:val="00336A39"/>
    <w:rsid w:val="00336A93"/>
    <w:rsid w:val="00336D51"/>
    <w:rsid w:val="00336F99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616F"/>
    <w:rsid w:val="00357B6B"/>
    <w:rsid w:val="00357DEF"/>
    <w:rsid w:val="00362636"/>
    <w:rsid w:val="00362793"/>
    <w:rsid w:val="00363513"/>
    <w:rsid w:val="00363811"/>
    <w:rsid w:val="00363CF1"/>
    <w:rsid w:val="003641B4"/>
    <w:rsid w:val="003651FB"/>
    <w:rsid w:val="00365C8F"/>
    <w:rsid w:val="00365C9F"/>
    <w:rsid w:val="003675A4"/>
    <w:rsid w:val="00367F25"/>
    <w:rsid w:val="00370A88"/>
    <w:rsid w:val="00370A8A"/>
    <w:rsid w:val="00372BA1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04"/>
    <w:rsid w:val="00382E42"/>
    <w:rsid w:val="00383AA5"/>
    <w:rsid w:val="00383D01"/>
    <w:rsid w:val="00386A3E"/>
    <w:rsid w:val="00386B02"/>
    <w:rsid w:val="0039259C"/>
    <w:rsid w:val="003952B9"/>
    <w:rsid w:val="00396575"/>
    <w:rsid w:val="003966B5"/>
    <w:rsid w:val="00396C60"/>
    <w:rsid w:val="00396CDD"/>
    <w:rsid w:val="0039707F"/>
    <w:rsid w:val="00397E13"/>
    <w:rsid w:val="003A1663"/>
    <w:rsid w:val="003A32BE"/>
    <w:rsid w:val="003A3368"/>
    <w:rsid w:val="003A3E07"/>
    <w:rsid w:val="003A5207"/>
    <w:rsid w:val="003A5508"/>
    <w:rsid w:val="003A5DC8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6E94"/>
    <w:rsid w:val="003C704E"/>
    <w:rsid w:val="003C7AE8"/>
    <w:rsid w:val="003D08F7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9F4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AE1"/>
    <w:rsid w:val="003F3B4E"/>
    <w:rsid w:val="003F3E73"/>
    <w:rsid w:val="003F450F"/>
    <w:rsid w:val="003F5B18"/>
    <w:rsid w:val="003F5DC6"/>
    <w:rsid w:val="003F74E1"/>
    <w:rsid w:val="003F7CCA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760"/>
    <w:rsid w:val="00405F93"/>
    <w:rsid w:val="004061B9"/>
    <w:rsid w:val="004068D4"/>
    <w:rsid w:val="00407693"/>
    <w:rsid w:val="0040773E"/>
    <w:rsid w:val="00407813"/>
    <w:rsid w:val="00407BD6"/>
    <w:rsid w:val="00410483"/>
    <w:rsid w:val="004107FD"/>
    <w:rsid w:val="0041187B"/>
    <w:rsid w:val="00411D0F"/>
    <w:rsid w:val="00411D28"/>
    <w:rsid w:val="00412F27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C35"/>
    <w:rsid w:val="00432A79"/>
    <w:rsid w:val="00433598"/>
    <w:rsid w:val="00433735"/>
    <w:rsid w:val="00433BED"/>
    <w:rsid w:val="004356D0"/>
    <w:rsid w:val="004373C0"/>
    <w:rsid w:val="0043750A"/>
    <w:rsid w:val="00437C47"/>
    <w:rsid w:val="004405A4"/>
    <w:rsid w:val="00443634"/>
    <w:rsid w:val="00443969"/>
    <w:rsid w:val="0044403A"/>
    <w:rsid w:val="00444578"/>
    <w:rsid w:val="00445009"/>
    <w:rsid w:val="00446E8D"/>
    <w:rsid w:val="00446F1B"/>
    <w:rsid w:val="00446FE8"/>
    <w:rsid w:val="004503CC"/>
    <w:rsid w:val="004505FD"/>
    <w:rsid w:val="00450F60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01C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1C52"/>
    <w:rsid w:val="004A2714"/>
    <w:rsid w:val="004A2853"/>
    <w:rsid w:val="004A3FAF"/>
    <w:rsid w:val="004A3FE9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7716"/>
    <w:rsid w:val="004B7B4A"/>
    <w:rsid w:val="004C00D2"/>
    <w:rsid w:val="004C0B13"/>
    <w:rsid w:val="004C26D2"/>
    <w:rsid w:val="004C2A20"/>
    <w:rsid w:val="004C4509"/>
    <w:rsid w:val="004C4FD8"/>
    <w:rsid w:val="004C5640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4F7489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6A65"/>
    <w:rsid w:val="00506D48"/>
    <w:rsid w:val="00506D9E"/>
    <w:rsid w:val="00507379"/>
    <w:rsid w:val="00510471"/>
    <w:rsid w:val="00510523"/>
    <w:rsid w:val="00511A0A"/>
    <w:rsid w:val="00511A46"/>
    <w:rsid w:val="00512BF0"/>
    <w:rsid w:val="00512D2C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EF5"/>
    <w:rsid w:val="00532B1F"/>
    <w:rsid w:val="00533088"/>
    <w:rsid w:val="00533BAE"/>
    <w:rsid w:val="0053455D"/>
    <w:rsid w:val="00535D0F"/>
    <w:rsid w:val="00535D92"/>
    <w:rsid w:val="0053681E"/>
    <w:rsid w:val="00537C22"/>
    <w:rsid w:val="00537FD7"/>
    <w:rsid w:val="00540939"/>
    <w:rsid w:val="00540C35"/>
    <w:rsid w:val="005424F0"/>
    <w:rsid w:val="0054295D"/>
    <w:rsid w:val="0054442C"/>
    <w:rsid w:val="0054554C"/>
    <w:rsid w:val="0054600B"/>
    <w:rsid w:val="005476F4"/>
    <w:rsid w:val="005479AF"/>
    <w:rsid w:val="00547C5F"/>
    <w:rsid w:val="005501EC"/>
    <w:rsid w:val="00550285"/>
    <w:rsid w:val="005509C0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3E9E"/>
    <w:rsid w:val="005A4E52"/>
    <w:rsid w:val="005A4F6B"/>
    <w:rsid w:val="005A505E"/>
    <w:rsid w:val="005A6497"/>
    <w:rsid w:val="005A72AC"/>
    <w:rsid w:val="005B074A"/>
    <w:rsid w:val="005B2202"/>
    <w:rsid w:val="005B3F37"/>
    <w:rsid w:val="005B43B5"/>
    <w:rsid w:val="005B470A"/>
    <w:rsid w:val="005B493F"/>
    <w:rsid w:val="005B4F34"/>
    <w:rsid w:val="005B6427"/>
    <w:rsid w:val="005B7611"/>
    <w:rsid w:val="005C045D"/>
    <w:rsid w:val="005C10AA"/>
    <w:rsid w:val="005C3543"/>
    <w:rsid w:val="005C39E4"/>
    <w:rsid w:val="005C3E0D"/>
    <w:rsid w:val="005C5180"/>
    <w:rsid w:val="005C52B2"/>
    <w:rsid w:val="005C7D53"/>
    <w:rsid w:val="005D1622"/>
    <w:rsid w:val="005D3589"/>
    <w:rsid w:val="005D55F5"/>
    <w:rsid w:val="005D74B8"/>
    <w:rsid w:val="005D767D"/>
    <w:rsid w:val="005D76B2"/>
    <w:rsid w:val="005E0A9D"/>
    <w:rsid w:val="005E2160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6F27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5126"/>
    <w:rsid w:val="00635CD3"/>
    <w:rsid w:val="00636AE1"/>
    <w:rsid w:val="0064107B"/>
    <w:rsid w:val="006410FC"/>
    <w:rsid w:val="0064184C"/>
    <w:rsid w:val="006423CD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B89"/>
    <w:rsid w:val="00665E6E"/>
    <w:rsid w:val="00666E88"/>
    <w:rsid w:val="006676A9"/>
    <w:rsid w:val="00667FE8"/>
    <w:rsid w:val="0067204F"/>
    <w:rsid w:val="00673534"/>
    <w:rsid w:val="006738EF"/>
    <w:rsid w:val="00674946"/>
    <w:rsid w:val="00675887"/>
    <w:rsid w:val="00676794"/>
    <w:rsid w:val="00681401"/>
    <w:rsid w:val="0068245F"/>
    <w:rsid w:val="00682539"/>
    <w:rsid w:val="00683182"/>
    <w:rsid w:val="00683220"/>
    <w:rsid w:val="00683C82"/>
    <w:rsid w:val="00683D97"/>
    <w:rsid w:val="00685FCC"/>
    <w:rsid w:val="006875BD"/>
    <w:rsid w:val="0068786F"/>
    <w:rsid w:val="00687FA0"/>
    <w:rsid w:val="00691B19"/>
    <w:rsid w:val="006944C3"/>
    <w:rsid w:val="006959A1"/>
    <w:rsid w:val="00695CE2"/>
    <w:rsid w:val="006A14D9"/>
    <w:rsid w:val="006A18A0"/>
    <w:rsid w:val="006A26CB"/>
    <w:rsid w:val="006A26ED"/>
    <w:rsid w:val="006A35ED"/>
    <w:rsid w:val="006A4250"/>
    <w:rsid w:val="006A43FF"/>
    <w:rsid w:val="006A577E"/>
    <w:rsid w:val="006A5AC8"/>
    <w:rsid w:val="006A60F9"/>
    <w:rsid w:val="006A7A2D"/>
    <w:rsid w:val="006B0BFF"/>
    <w:rsid w:val="006B14A1"/>
    <w:rsid w:val="006B1931"/>
    <w:rsid w:val="006B3F27"/>
    <w:rsid w:val="006B411F"/>
    <w:rsid w:val="006B4B98"/>
    <w:rsid w:val="006B547B"/>
    <w:rsid w:val="006B5D1A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51F8"/>
    <w:rsid w:val="006C705D"/>
    <w:rsid w:val="006C744C"/>
    <w:rsid w:val="006C77E2"/>
    <w:rsid w:val="006C7E3E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419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9C8"/>
    <w:rsid w:val="006F67A2"/>
    <w:rsid w:val="006F7B7D"/>
    <w:rsid w:val="0070091A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BE9"/>
    <w:rsid w:val="00706C57"/>
    <w:rsid w:val="0070717D"/>
    <w:rsid w:val="00707FE4"/>
    <w:rsid w:val="007103C5"/>
    <w:rsid w:val="007106EF"/>
    <w:rsid w:val="007107A4"/>
    <w:rsid w:val="00710A42"/>
    <w:rsid w:val="007124D9"/>
    <w:rsid w:val="00712D51"/>
    <w:rsid w:val="007145FF"/>
    <w:rsid w:val="00714758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26A78"/>
    <w:rsid w:val="00730697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2109"/>
    <w:rsid w:val="00773BE2"/>
    <w:rsid w:val="00773CD5"/>
    <w:rsid w:val="00775586"/>
    <w:rsid w:val="00775EE5"/>
    <w:rsid w:val="00775F01"/>
    <w:rsid w:val="00780C55"/>
    <w:rsid w:val="00780D7A"/>
    <w:rsid w:val="007827BB"/>
    <w:rsid w:val="0078442D"/>
    <w:rsid w:val="00785176"/>
    <w:rsid w:val="00785232"/>
    <w:rsid w:val="00785E4C"/>
    <w:rsid w:val="00790800"/>
    <w:rsid w:val="00791EAA"/>
    <w:rsid w:val="0079252D"/>
    <w:rsid w:val="007934DF"/>
    <w:rsid w:val="00793961"/>
    <w:rsid w:val="00793AB8"/>
    <w:rsid w:val="0079652D"/>
    <w:rsid w:val="00796B9D"/>
    <w:rsid w:val="0079786F"/>
    <w:rsid w:val="00797A34"/>
    <w:rsid w:val="007A2A81"/>
    <w:rsid w:val="007A3568"/>
    <w:rsid w:val="007B0EF1"/>
    <w:rsid w:val="007B29D9"/>
    <w:rsid w:val="007B2FB8"/>
    <w:rsid w:val="007B6470"/>
    <w:rsid w:val="007C00C6"/>
    <w:rsid w:val="007C1C66"/>
    <w:rsid w:val="007C271B"/>
    <w:rsid w:val="007C2A38"/>
    <w:rsid w:val="007C3ED0"/>
    <w:rsid w:val="007C42A9"/>
    <w:rsid w:val="007C5B90"/>
    <w:rsid w:val="007C61EB"/>
    <w:rsid w:val="007C6E45"/>
    <w:rsid w:val="007D02F8"/>
    <w:rsid w:val="007D0AF1"/>
    <w:rsid w:val="007D185B"/>
    <w:rsid w:val="007D1C12"/>
    <w:rsid w:val="007D2858"/>
    <w:rsid w:val="007D4539"/>
    <w:rsid w:val="007D76F1"/>
    <w:rsid w:val="007D7AF6"/>
    <w:rsid w:val="007E0044"/>
    <w:rsid w:val="007E00D8"/>
    <w:rsid w:val="007E0F07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11D4"/>
    <w:rsid w:val="007F1A5F"/>
    <w:rsid w:val="007F1D7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5B26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5571"/>
    <w:rsid w:val="00836B73"/>
    <w:rsid w:val="00836F8D"/>
    <w:rsid w:val="00841BCD"/>
    <w:rsid w:val="00841CB1"/>
    <w:rsid w:val="00842FE0"/>
    <w:rsid w:val="008454FF"/>
    <w:rsid w:val="0084551E"/>
    <w:rsid w:val="0085056D"/>
    <w:rsid w:val="00850995"/>
    <w:rsid w:val="00851E59"/>
    <w:rsid w:val="00852C94"/>
    <w:rsid w:val="00853CC3"/>
    <w:rsid w:val="00853E73"/>
    <w:rsid w:val="0085491C"/>
    <w:rsid w:val="00856AF4"/>
    <w:rsid w:val="00857452"/>
    <w:rsid w:val="008576CB"/>
    <w:rsid w:val="00861816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2E9"/>
    <w:rsid w:val="00885C63"/>
    <w:rsid w:val="008871FA"/>
    <w:rsid w:val="00890BBF"/>
    <w:rsid w:val="008914A5"/>
    <w:rsid w:val="00891F1E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549"/>
    <w:rsid w:val="008A735C"/>
    <w:rsid w:val="008A7A5E"/>
    <w:rsid w:val="008B01AE"/>
    <w:rsid w:val="008B0963"/>
    <w:rsid w:val="008B0CA7"/>
    <w:rsid w:val="008B1D66"/>
    <w:rsid w:val="008B21E2"/>
    <w:rsid w:val="008B51F5"/>
    <w:rsid w:val="008B5381"/>
    <w:rsid w:val="008B6C06"/>
    <w:rsid w:val="008B7AF4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C7CB9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5CD7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1F7B"/>
    <w:rsid w:val="008F2147"/>
    <w:rsid w:val="008F2A95"/>
    <w:rsid w:val="008F2B76"/>
    <w:rsid w:val="008F2C31"/>
    <w:rsid w:val="008F351E"/>
    <w:rsid w:val="008F3533"/>
    <w:rsid w:val="008F35C1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E74"/>
    <w:rsid w:val="00910677"/>
    <w:rsid w:val="0091083C"/>
    <w:rsid w:val="00911567"/>
    <w:rsid w:val="00911B1B"/>
    <w:rsid w:val="009129E8"/>
    <w:rsid w:val="009131D1"/>
    <w:rsid w:val="009137E8"/>
    <w:rsid w:val="009138C3"/>
    <w:rsid w:val="00913AF0"/>
    <w:rsid w:val="009144DE"/>
    <w:rsid w:val="00914C52"/>
    <w:rsid w:val="009150F5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502DA"/>
    <w:rsid w:val="00954AD9"/>
    <w:rsid w:val="009555FC"/>
    <w:rsid w:val="00955C20"/>
    <w:rsid w:val="0095619E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282D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01A0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A4"/>
    <w:rsid w:val="009944D7"/>
    <w:rsid w:val="00995766"/>
    <w:rsid w:val="00996403"/>
    <w:rsid w:val="009967B2"/>
    <w:rsid w:val="00997263"/>
    <w:rsid w:val="00997B0C"/>
    <w:rsid w:val="009A135E"/>
    <w:rsid w:val="009A17EC"/>
    <w:rsid w:val="009A1CC3"/>
    <w:rsid w:val="009A21FA"/>
    <w:rsid w:val="009A2696"/>
    <w:rsid w:val="009A39B5"/>
    <w:rsid w:val="009A39C9"/>
    <w:rsid w:val="009A3C1A"/>
    <w:rsid w:val="009A443C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05E4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530E"/>
    <w:rsid w:val="009D6BA5"/>
    <w:rsid w:val="009D7181"/>
    <w:rsid w:val="009D7556"/>
    <w:rsid w:val="009E0F9C"/>
    <w:rsid w:val="009E1968"/>
    <w:rsid w:val="009E1ADC"/>
    <w:rsid w:val="009E26DF"/>
    <w:rsid w:val="009E276A"/>
    <w:rsid w:val="009E3C54"/>
    <w:rsid w:val="009E4162"/>
    <w:rsid w:val="009E4522"/>
    <w:rsid w:val="009E657F"/>
    <w:rsid w:val="009E7060"/>
    <w:rsid w:val="009E7EA4"/>
    <w:rsid w:val="009F1491"/>
    <w:rsid w:val="009F3288"/>
    <w:rsid w:val="009F387A"/>
    <w:rsid w:val="009F3B7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5EE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085"/>
    <w:rsid w:val="00A24DFA"/>
    <w:rsid w:val="00A25417"/>
    <w:rsid w:val="00A25ABD"/>
    <w:rsid w:val="00A25AE5"/>
    <w:rsid w:val="00A25BEB"/>
    <w:rsid w:val="00A25BF4"/>
    <w:rsid w:val="00A25E56"/>
    <w:rsid w:val="00A2649D"/>
    <w:rsid w:val="00A2676A"/>
    <w:rsid w:val="00A26DB8"/>
    <w:rsid w:val="00A3108A"/>
    <w:rsid w:val="00A31149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3B22"/>
    <w:rsid w:val="00A54EF4"/>
    <w:rsid w:val="00A5558D"/>
    <w:rsid w:val="00A55A9F"/>
    <w:rsid w:val="00A60022"/>
    <w:rsid w:val="00A604C1"/>
    <w:rsid w:val="00A61726"/>
    <w:rsid w:val="00A6176B"/>
    <w:rsid w:val="00A61877"/>
    <w:rsid w:val="00A61C6D"/>
    <w:rsid w:val="00A6309E"/>
    <w:rsid w:val="00A63CDD"/>
    <w:rsid w:val="00A6420F"/>
    <w:rsid w:val="00A64775"/>
    <w:rsid w:val="00A7088C"/>
    <w:rsid w:val="00A71E61"/>
    <w:rsid w:val="00A724F7"/>
    <w:rsid w:val="00A72C72"/>
    <w:rsid w:val="00A7387F"/>
    <w:rsid w:val="00A74402"/>
    <w:rsid w:val="00A74AE3"/>
    <w:rsid w:val="00A74C90"/>
    <w:rsid w:val="00A75529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5290"/>
    <w:rsid w:val="00A87A3C"/>
    <w:rsid w:val="00A90592"/>
    <w:rsid w:val="00A9084A"/>
    <w:rsid w:val="00A90B6E"/>
    <w:rsid w:val="00A91FF9"/>
    <w:rsid w:val="00A92C1A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40FE"/>
    <w:rsid w:val="00AB4257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2538"/>
    <w:rsid w:val="00AC2631"/>
    <w:rsid w:val="00AC54FD"/>
    <w:rsid w:val="00AC5CA7"/>
    <w:rsid w:val="00AD0021"/>
    <w:rsid w:val="00AD10A0"/>
    <w:rsid w:val="00AD16BF"/>
    <w:rsid w:val="00AD24AF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212B"/>
    <w:rsid w:val="00B0355E"/>
    <w:rsid w:val="00B03E57"/>
    <w:rsid w:val="00B03F86"/>
    <w:rsid w:val="00B03FE1"/>
    <w:rsid w:val="00B061FC"/>
    <w:rsid w:val="00B07344"/>
    <w:rsid w:val="00B0760A"/>
    <w:rsid w:val="00B10CE2"/>
    <w:rsid w:val="00B12863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16AA"/>
    <w:rsid w:val="00B239A0"/>
    <w:rsid w:val="00B24C33"/>
    <w:rsid w:val="00B274CC"/>
    <w:rsid w:val="00B27EF3"/>
    <w:rsid w:val="00B30FDC"/>
    <w:rsid w:val="00B318E5"/>
    <w:rsid w:val="00B354B4"/>
    <w:rsid w:val="00B373DA"/>
    <w:rsid w:val="00B37839"/>
    <w:rsid w:val="00B37ADB"/>
    <w:rsid w:val="00B40A01"/>
    <w:rsid w:val="00B40A49"/>
    <w:rsid w:val="00B40EDE"/>
    <w:rsid w:val="00B4385E"/>
    <w:rsid w:val="00B43E7F"/>
    <w:rsid w:val="00B43FA2"/>
    <w:rsid w:val="00B4462C"/>
    <w:rsid w:val="00B45B87"/>
    <w:rsid w:val="00B46406"/>
    <w:rsid w:val="00B46E8A"/>
    <w:rsid w:val="00B47AAC"/>
    <w:rsid w:val="00B504FE"/>
    <w:rsid w:val="00B508A2"/>
    <w:rsid w:val="00B519DD"/>
    <w:rsid w:val="00B5456C"/>
    <w:rsid w:val="00B54786"/>
    <w:rsid w:val="00B547F9"/>
    <w:rsid w:val="00B55A13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25D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724E"/>
    <w:rsid w:val="00BA7FDA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EEE"/>
    <w:rsid w:val="00BE7944"/>
    <w:rsid w:val="00BF102D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66D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3280F"/>
    <w:rsid w:val="00C34FAF"/>
    <w:rsid w:val="00C376B5"/>
    <w:rsid w:val="00C4175C"/>
    <w:rsid w:val="00C4176A"/>
    <w:rsid w:val="00C426CB"/>
    <w:rsid w:val="00C43288"/>
    <w:rsid w:val="00C43487"/>
    <w:rsid w:val="00C476E4"/>
    <w:rsid w:val="00C5063C"/>
    <w:rsid w:val="00C5104C"/>
    <w:rsid w:val="00C5163E"/>
    <w:rsid w:val="00C51F37"/>
    <w:rsid w:val="00C52113"/>
    <w:rsid w:val="00C52A2B"/>
    <w:rsid w:val="00C52C36"/>
    <w:rsid w:val="00C532E1"/>
    <w:rsid w:val="00C55084"/>
    <w:rsid w:val="00C5615B"/>
    <w:rsid w:val="00C5641B"/>
    <w:rsid w:val="00C56DE9"/>
    <w:rsid w:val="00C57278"/>
    <w:rsid w:val="00C57DE9"/>
    <w:rsid w:val="00C60959"/>
    <w:rsid w:val="00C609E2"/>
    <w:rsid w:val="00C60C95"/>
    <w:rsid w:val="00C61032"/>
    <w:rsid w:val="00C61950"/>
    <w:rsid w:val="00C62200"/>
    <w:rsid w:val="00C63CCD"/>
    <w:rsid w:val="00C65F95"/>
    <w:rsid w:val="00C67248"/>
    <w:rsid w:val="00C67E7A"/>
    <w:rsid w:val="00C70647"/>
    <w:rsid w:val="00C70FD7"/>
    <w:rsid w:val="00C71B57"/>
    <w:rsid w:val="00C725D1"/>
    <w:rsid w:val="00C75242"/>
    <w:rsid w:val="00C756E6"/>
    <w:rsid w:val="00C759F8"/>
    <w:rsid w:val="00C75C7E"/>
    <w:rsid w:val="00C77563"/>
    <w:rsid w:val="00C80385"/>
    <w:rsid w:val="00C80D67"/>
    <w:rsid w:val="00C81AD1"/>
    <w:rsid w:val="00C81F56"/>
    <w:rsid w:val="00C82960"/>
    <w:rsid w:val="00C83302"/>
    <w:rsid w:val="00C8417B"/>
    <w:rsid w:val="00C84840"/>
    <w:rsid w:val="00C84B35"/>
    <w:rsid w:val="00C85369"/>
    <w:rsid w:val="00C8546C"/>
    <w:rsid w:val="00C857DC"/>
    <w:rsid w:val="00C85A18"/>
    <w:rsid w:val="00C8675C"/>
    <w:rsid w:val="00C86BFD"/>
    <w:rsid w:val="00C86EF8"/>
    <w:rsid w:val="00C872A5"/>
    <w:rsid w:val="00C906C3"/>
    <w:rsid w:val="00C917D6"/>
    <w:rsid w:val="00C93D1F"/>
    <w:rsid w:val="00C9460C"/>
    <w:rsid w:val="00C947D8"/>
    <w:rsid w:val="00C950D1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1F1F"/>
    <w:rsid w:val="00CB2A66"/>
    <w:rsid w:val="00CB36E2"/>
    <w:rsid w:val="00CB3E64"/>
    <w:rsid w:val="00CB58D4"/>
    <w:rsid w:val="00CB62F5"/>
    <w:rsid w:val="00CB76B2"/>
    <w:rsid w:val="00CB77E9"/>
    <w:rsid w:val="00CB7BFF"/>
    <w:rsid w:val="00CC2E1D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7492"/>
    <w:rsid w:val="00CD7513"/>
    <w:rsid w:val="00CD790F"/>
    <w:rsid w:val="00CE1559"/>
    <w:rsid w:val="00CE22DC"/>
    <w:rsid w:val="00CE3084"/>
    <w:rsid w:val="00CE3625"/>
    <w:rsid w:val="00CE3A6B"/>
    <w:rsid w:val="00CE4355"/>
    <w:rsid w:val="00CE4D26"/>
    <w:rsid w:val="00CE76A8"/>
    <w:rsid w:val="00CF08CC"/>
    <w:rsid w:val="00CF0D5D"/>
    <w:rsid w:val="00CF1970"/>
    <w:rsid w:val="00CF1D76"/>
    <w:rsid w:val="00CF1E7A"/>
    <w:rsid w:val="00CF23F7"/>
    <w:rsid w:val="00CF2D06"/>
    <w:rsid w:val="00CF305F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0F"/>
    <w:rsid w:val="00D0647F"/>
    <w:rsid w:val="00D06E13"/>
    <w:rsid w:val="00D0746C"/>
    <w:rsid w:val="00D0788D"/>
    <w:rsid w:val="00D1095D"/>
    <w:rsid w:val="00D10CB1"/>
    <w:rsid w:val="00D112AC"/>
    <w:rsid w:val="00D11615"/>
    <w:rsid w:val="00D13638"/>
    <w:rsid w:val="00D14866"/>
    <w:rsid w:val="00D155EA"/>
    <w:rsid w:val="00D1589E"/>
    <w:rsid w:val="00D15B95"/>
    <w:rsid w:val="00D16E10"/>
    <w:rsid w:val="00D20E52"/>
    <w:rsid w:val="00D20FEF"/>
    <w:rsid w:val="00D2120B"/>
    <w:rsid w:val="00D216D4"/>
    <w:rsid w:val="00D2294E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3C77"/>
    <w:rsid w:val="00D54D80"/>
    <w:rsid w:val="00D5514E"/>
    <w:rsid w:val="00D55306"/>
    <w:rsid w:val="00D55A69"/>
    <w:rsid w:val="00D57246"/>
    <w:rsid w:val="00D5772B"/>
    <w:rsid w:val="00D57BDF"/>
    <w:rsid w:val="00D60579"/>
    <w:rsid w:val="00D60966"/>
    <w:rsid w:val="00D61146"/>
    <w:rsid w:val="00D619CF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40A"/>
    <w:rsid w:val="00D73D24"/>
    <w:rsid w:val="00D740CA"/>
    <w:rsid w:val="00D740F5"/>
    <w:rsid w:val="00D74D31"/>
    <w:rsid w:val="00D74E89"/>
    <w:rsid w:val="00D75267"/>
    <w:rsid w:val="00D75771"/>
    <w:rsid w:val="00D76394"/>
    <w:rsid w:val="00D8053D"/>
    <w:rsid w:val="00D80A63"/>
    <w:rsid w:val="00D8117B"/>
    <w:rsid w:val="00D8220A"/>
    <w:rsid w:val="00D82699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4166"/>
    <w:rsid w:val="00D948BE"/>
    <w:rsid w:val="00D955D6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4E78"/>
    <w:rsid w:val="00DA6633"/>
    <w:rsid w:val="00DA6B47"/>
    <w:rsid w:val="00DB237B"/>
    <w:rsid w:val="00DB2625"/>
    <w:rsid w:val="00DB2D08"/>
    <w:rsid w:val="00DB2EBA"/>
    <w:rsid w:val="00DB3A38"/>
    <w:rsid w:val="00DB45F9"/>
    <w:rsid w:val="00DB4A73"/>
    <w:rsid w:val="00DB4B1B"/>
    <w:rsid w:val="00DB6671"/>
    <w:rsid w:val="00DB7AE6"/>
    <w:rsid w:val="00DC08EB"/>
    <w:rsid w:val="00DC0A6A"/>
    <w:rsid w:val="00DC2847"/>
    <w:rsid w:val="00DC452D"/>
    <w:rsid w:val="00DC4AA4"/>
    <w:rsid w:val="00DC4C74"/>
    <w:rsid w:val="00DC6563"/>
    <w:rsid w:val="00DD086A"/>
    <w:rsid w:val="00DD0AD9"/>
    <w:rsid w:val="00DD12EC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E00B1"/>
    <w:rsid w:val="00DE0460"/>
    <w:rsid w:val="00DE0BDD"/>
    <w:rsid w:val="00DE10AB"/>
    <w:rsid w:val="00DE2019"/>
    <w:rsid w:val="00DE3EA3"/>
    <w:rsid w:val="00DE502B"/>
    <w:rsid w:val="00DE5999"/>
    <w:rsid w:val="00DE6B94"/>
    <w:rsid w:val="00DE757E"/>
    <w:rsid w:val="00DE7895"/>
    <w:rsid w:val="00DF047F"/>
    <w:rsid w:val="00DF19B4"/>
    <w:rsid w:val="00DF2997"/>
    <w:rsid w:val="00DF3CD9"/>
    <w:rsid w:val="00DF4C38"/>
    <w:rsid w:val="00DF648B"/>
    <w:rsid w:val="00DF69D8"/>
    <w:rsid w:val="00DF7F65"/>
    <w:rsid w:val="00E00736"/>
    <w:rsid w:val="00E00EAC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0422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72CB"/>
    <w:rsid w:val="00E17A52"/>
    <w:rsid w:val="00E20228"/>
    <w:rsid w:val="00E20A29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C55"/>
    <w:rsid w:val="00E3613D"/>
    <w:rsid w:val="00E36580"/>
    <w:rsid w:val="00E3760A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C09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77C34"/>
    <w:rsid w:val="00E82AA9"/>
    <w:rsid w:val="00E831B2"/>
    <w:rsid w:val="00E83D07"/>
    <w:rsid w:val="00E8572D"/>
    <w:rsid w:val="00E85A7E"/>
    <w:rsid w:val="00E8600B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97D44"/>
    <w:rsid w:val="00EA1075"/>
    <w:rsid w:val="00EA1401"/>
    <w:rsid w:val="00EA1885"/>
    <w:rsid w:val="00EA195A"/>
    <w:rsid w:val="00EA254C"/>
    <w:rsid w:val="00EA41A0"/>
    <w:rsid w:val="00EA4A07"/>
    <w:rsid w:val="00EA65F1"/>
    <w:rsid w:val="00EA68F2"/>
    <w:rsid w:val="00EA6C07"/>
    <w:rsid w:val="00EA6F77"/>
    <w:rsid w:val="00EA75E5"/>
    <w:rsid w:val="00EB0CDC"/>
    <w:rsid w:val="00EB109B"/>
    <w:rsid w:val="00EB25F6"/>
    <w:rsid w:val="00EB2D8F"/>
    <w:rsid w:val="00EB3EFF"/>
    <w:rsid w:val="00EB40EC"/>
    <w:rsid w:val="00EB6742"/>
    <w:rsid w:val="00EB6EF3"/>
    <w:rsid w:val="00EB7A09"/>
    <w:rsid w:val="00EC08C9"/>
    <w:rsid w:val="00EC16E2"/>
    <w:rsid w:val="00EC1DC7"/>
    <w:rsid w:val="00EC2E66"/>
    <w:rsid w:val="00EC2EED"/>
    <w:rsid w:val="00EC3529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6BE5"/>
    <w:rsid w:val="00EE7372"/>
    <w:rsid w:val="00EE7B12"/>
    <w:rsid w:val="00EE7DC8"/>
    <w:rsid w:val="00EE7F4C"/>
    <w:rsid w:val="00EF0C27"/>
    <w:rsid w:val="00EF0C8F"/>
    <w:rsid w:val="00EF0E65"/>
    <w:rsid w:val="00EF0F5A"/>
    <w:rsid w:val="00EF0FA0"/>
    <w:rsid w:val="00EF13C7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2803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025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2C4F"/>
    <w:rsid w:val="00F42C6A"/>
    <w:rsid w:val="00F440FD"/>
    <w:rsid w:val="00F445A5"/>
    <w:rsid w:val="00F44D76"/>
    <w:rsid w:val="00F473C6"/>
    <w:rsid w:val="00F50081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47D"/>
    <w:rsid w:val="00F71822"/>
    <w:rsid w:val="00F73300"/>
    <w:rsid w:val="00F74BBA"/>
    <w:rsid w:val="00F75A02"/>
    <w:rsid w:val="00F76014"/>
    <w:rsid w:val="00F765BB"/>
    <w:rsid w:val="00F77F68"/>
    <w:rsid w:val="00F808B4"/>
    <w:rsid w:val="00F80FD7"/>
    <w:rsid w:val="00F824F5"/>
    <w:rsid w:val="00F8277D"/>
    <w:rsid w:val="00F82A0C"/>
    <w:rsid w:val="00F83023"/>
    <w:rsid w:val="00F8406B"/>
    <w:rsid w:val="00F84348"/>
    <w:rsid w:val="00F84863"/>
    <w:rsid w:val="00F84CEA"/>
    <w:rsid w:val="00F8603F"/>
    <w:rsid w:val="00F86998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A6D83"/>
    <w:rsid w:val="00FB4357"/>
    <w:rsid w:val="00FB4427"/>
    <w:rsid w:val="00FB46FB"/>
    <w:rsid w:val="00FB4CB8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1613"/>
    <w:rsid w:val="00FD303D"/>
    <w:rsid w:val="00FD4B58"/>
    <w:rsid w:val="00FD4BBD"/>
    <w:rsid w:val="00FD5F41"/>
    <w:rsid w:val="00FD6F6C"/>
    <w:rsid w:val="00FE02D5"/>
    <w:rsid w:val="00FE0A80"/>
    <w:rsid w:val="00FE17E1"/>
    <w:rsid w:val="00FE3457"/>
    <w:rsid w:val="00FE3B25"/>
    <w:rsid w:val="00FE3C9B"/>
    <w:rsid w:val="00FE4F67"/>
    <w:rsid w:val="00FE527B"/>
    <w:rsid w:val="00FE6D7D"/>
    <w:rsid w:val="00FE7159"/>
    <w:rsid w:val="00FE7D1F"/>
    <w:rsid w:val="00FF053D"/>
    <w:rsid w:val="00FF090A"/>
    <w:rsid w:val="00FF11FA"/>
    <w:rsid w:val="00FF12CB"/>
    <w:rsid w:val="00FF23D6"/>
    <w:rsid w:val="00FF28DC"/>
    <w:rsid w:val="00FF4AEC"/>
    <w:rsid w:val="00FF50E5"/>
    <w:rsid w:val="00FF51F9"/>
    <w:rsid w:val="00FF560F"/>
    <w:rsid w:val="00FF5A3B"/>
    <w:rsid w:val="00FF61FB"/>
    <w:rsid w:val="00FF6509"/>
    <w:rsid w:val="00FF6A65"/>
    <w:rsid w:val="00FF6B07"/>
    <w:rsid w:val="00FF6BA9"/>
    <w:rsid w:val="00FF6CA9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List">
    <w:name w:val="List"/>
    <w:basedOn w:val="Normal"/>
    <w:qFormat/>
    <w:rsid w:val="00031D0F"/>
    <w:pPr>
      <w:spacing w:after="180"/>
      <w:ind w:left="568" w:hanging="284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6786</TotalTime>
  <Pages>3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1437</cp:revision>
  <cp:lastPrinted>2021-10-14T17:58:00Z</cp:lastPrinted>
  <dcterms:created xsi:type="dcterms:W3CDTF">2021-05-11T17:35:00Z</dcterms:created>
  <dcterms:modified xsi:type="dcterms:W3CDTF">2022-08-10T13:51:00Z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